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BOG 2017" w:eastAsiaTheme="majorEastAsia" w:hAnsi="BOG 2017" w:cstheme="majorBidi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 w:cstheme="minorBidi"/>
        </w:rPr>
      </w:sdtEndPr>
      <w:sdtContent>
        <w:p w14:paraId="62EAED48" w14:textId="10649A02" w:rsidR="00305561" w:rsidRPr="00112075" w:rsidRDefault="00305561" w:rsidP="00112075">
          <w:pPr>
            <w:rPr>
              <w:rFonts w:ascii="BOG 2017" w:hAnsi="BOG 2017"/>
              <w:noProof/>
            </w:rPr>
          </w:pPr>
        </w:p>
        <w:p w14:paraId="6B11F469" w14:textId="76BB5D00" w:rsidR="00D47EEF" w:rsidRPr="00112075" w:rsidRDefault="005E1A54" w:rsidP="00112075">
          <w:pPr>
            <w:rPr>
              <w:rFonts w:ascii="BOG 2017" w:hAnsi="BOG 2017"/>
            </w:rPr>
          </w:pPr>
          <w:r w:rsidRPr="00112075">
            <w:rPr>
              <w:rFonts w:ascii="BOG 2017" w:hAnsi="BOG 2017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63B5223B" w:rsidR="00162B72" w:rsidRPr="007C5AE6" w:rsidRDefault="00162B72" w:rsidP="007C5AE6"/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E123EBC" w14:textId="06A890D0" w:rsidR="00162B72" w:rsidRDefault="00425901" w:rsidP="007C5AE6">
                                      <w:r>
                                        <w:t>09</w:t>
                                      </w:r>
                                      <w:r w:rsidR="00303B0A">
                                        <w:t>.0</w:t>
                                      </w:r>
                                      <w:r>
                                        <w:t>6</w:t>
                                      </w:r>
                                      <w:r w:rsidR="00303B0A">
                                        <w:t>.20</w:t>
                                      </w:r>
                                      <w:r w:rsidR="004D043F">
                                        <w:t>21</w:t>
                                      </w:r>
                                    </w:p>
                                    <w:p w14:paraId="5273460A" w14:textId="6074E910" w:rsidR="00303B0A" w:rsidRPr="008662A8" w:rsidRDefault="00D17235" w:rsidP="00425901">
                                      <w:r>
                                        <w:t>2</w:t>
                                      </w:r>
                                      <w:r w:rsidR="00425901">
                                        <w:t>3</w:t>
                                      </w:r>
                                      <w:bookmarkStart w:id="0" w:name="_GoBack"/>
                                      <w:bookmarkEnd w:id="0"/>
                                      <w:r w:rsidR="00303B0A">
                                        <w:t>.</w:t>
                                      </w:r>
                                      <w:r w:rsidR="004D043F">
                                        <w:t>0</w:t>
                                      </w:r>
                                      <w:r w:rsidR="00425901">
                                        <w:t>6</w:t>
                                      </w:r>
                                      <w:r w:rsidR="00303B0A">
                                        <w:t>.20</w:t>
                                      </w:r>
                                      <w:r w:rsidR="004D043F">
                                        <w:t>21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4CFDAEC1" w:rsidR="00162B72" w:rsidRPr="00B72ED9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B72ED9"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051A2444" w14:textId="52FF69B6" w:rsidR="00ED1131" w:rsidRPr="007A5BC6" w:rsidRDefault="00EE634F" w:rsidP="00ED1131">
                                      <w:pPr>
                                        <w:jc w:val="left"/>
                                        <w:rPr>
                                          <w:rFonts w:eastAsia="Sylfaen" w:cs="Sylfaen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 xml:space="preserve">თეონა ფიცხელაური </w:t>
                                      </w:r>
                                      <w:hyperlink r:id="rId10" w:history="1">
                                        <w:r w:rsidRPr="00EA5179">
                                          <w:rPr>
                                            <w:rStyle w:val="Hyperlink"/>
                                          </w:rPr>
                                          <w:t>tpitskhelauri@bog.ge</w:t>
                                        </w:r>
                                      </w:hyperlink>
                                      <w:r w:rsidR="00ED1131">
                                        <w:t xml:space="preserve"> </w:t>
                                      </w:r>
                                      <w:r w:rsidR="00ED1131" w:rsidRPr="007A5BC6">
                                        <w:rPr>
                                          <w:rFonts w:eastAsia="Sylfaen" w:cs="Sylfaen"/>
                                          <w:lang w:val="ka-GE"/>
                                        </w:rPr>
                                        <w:t xml:space="preserve">577 </w:t>
                                      </w:r>
                                      <w:r>
                                        <w:rPr>
                                          <w:rFonts w:eastAsia="Sylfaen" w:cs="Sylfaen"/>
                                          <w:lang w:val="ka-GE"/>
                                        </w:rPr>
                                        <w:t>524235</w:t>
                                      </w:r>
                                    </w:p>
                                    <w:p w14:paraId="2D516649" w14:textId="6CE092ED" w:rsidR="00162B72" w:rsidRPr="00C457C5" w:rsidRDefault="00162B72" w:rsidP="00F20018"/>
                                  </w:tc>
                                </w:tr>
                              </w:tbl>
                              <w:p w14:paraId="3400B4FE" w14:textId="647652FF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63B5223B" w:rsidR="00162B72" w:rsidRPr="007C5AE6" w:rsidRDefault="00162B72" w:rsidP="007C5AE6"/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E123EBC" w14:textId="06A890D0" w:rsidR="00162B72" w:rsidRDefault="00425901" w:rsidP="007C5AE6">
                                <w:r>
                                  <w:t>09</w:t>
                                </w:r>
                                <w:r w:rsidR="00303B0A">
                                  <w:t>.0</w:t>
                                </w:r>
                                <w:r>
                                  <w:t>6</w:t>
                                </w:r>
                                <w:r w:rsidR="00303B0A">
                                  <w:t>.20</w:t>
                                </w:r>
                                <w:r w:rsidR="004D043F">
                                  <w:t>21</w:t>
                                </w:r>
                              </w:p>
                              <w:p w14:paraId="5273460A" w14:textId="6074E910" w:rsidR="00303B0A" w:rsidRPr="008662A8" w:rsidRDefault="00D17235" w:rsidP="00425901">
                                <w:r>
                                  <w:t>2</w:t>
                                </w:r>
                                <w:r w:rsidR="00425901">
                                  <w:t>3</w:t>
                                </w:r>
                                <w:bookmarkStart w:id="1" w:name="_GoBack"/>
                                <w:bookmarkEnd w:id="1"/>
                                <w:r w:rsidR="00303B0A">
                                  <w:t>.</w:t>
                                </w:r>
                                <w:r w:rsidR="004D043F">
                                  <w:t>0</w:t>
                                </w:r>
                                <w:r w:rsidR="00425901">
                                  <w:t>6</w:t>
                                </w:r>
                                <w:r w:rsidR="00303B0A">
                                  <w:t>.20</w:t>
                                </w:r>
                                <w:r w:rsidR="004D043F">
                                  <w:t>21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4CFDAEC1" w:rsidR="00162B72" w:rsidRPr="00B72ED9" w:rsidRDefault="00162B72" w:rsidP="00305561"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B72ED9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051A2444" w14:textId="52FF69B6" w:rsidR="00ED1131" w:rsidRPr="007A5BC6" w:rsidRDefault="00EE634F" w:rsidP="00ED1131">
                                <w:pPr>
                                  <w:jc w:val="left"/>
                                  <w:rPr>
                                    <w:rFonts w:eastAsia="Sylfaen" w:cs="Sylfaen"/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 xml:space="preserve">თეონა ფიცხელაური </w:t>
                                </w:r>
                                <w:hyperlink r:id="rId11" w:history="1">
                                  <w:r w:rsidRPr="00EA5179">
                                    <w:rPr>
                                      <w:rStyle w:val="Hyperlink"/>
                                    </w:rPr>
                                    <w:t>tpitskhelauri@bog.ge</w:t>
                                  </w:r>
                                </w:hyperlink>
                                <w:r w:rsidR="00ED1131">
                                  <w:t xml:space="preserve"> </w:t>
                                </w:r>
                                <w:r w:rsidR="00ED1131" w:rsidRPr="007A5BC6">
                                  <w:rPr>
                                    <w:rFonts w:eastAsia="Sylfaen" w:cs="Sylfaen"/>
                                    <w:lang w:val="ka-GE"/>
                                  </w:rPr>
                                  <w:t xml:space="preserve">577 </w:t>
                                </w:r>
                                <w:r>
                                  <w:rPr>
                                    <w:rFonts w:eastAsia="Sylfaen" w:cs="Sylfaen"/>
                                    <w:lang w:val="ka-GE"/>
                                  </w:rPr>
                                  <w:t>524235</w:t>
                                </w:r>
                              </w:p>
                              <w:p w14:paraId="2D516649" w14:textId="6CE092ED" w:rsidR="00162B72" w:rsidRPr="00C457C5" w:rsidRDefault="00162B72" w:rsidP="00F20018"/>
                            </w:tc>
                          </w:tr>
                        </w:tbl>
                        <w:p w14:paraId="3400B4FE" w14:textId="647652FF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112075">
            <w:rPr>
              <w:rFonts w:ascii="BOG 2017" w:hAnsi="BOG 2017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D698DC" w14:textId="6E46DB5E" w:rsidR="0012756D" w:rsidRPr="004F5238" w:rsidRDefault="0012756D" w:rsidP="0012756D">
                                <w:pPr>
                                  <w:jc w:val="center"/>
                                  <w:rPr>
                                    <w:b/>
                                    <w:color w:val="F5801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5801F"/>
                                    <w:sz w:val="36"/>
                                    <w:szCs w:val="36"/>
                                    <w:lang w:val="ka-GE"/>
                                  </w:rPr>
                                  <w:t>ტენდერი</w:t>
                                </w:r>
                                <w:r w:rsidR="00AD11B3">
                                  <w:rPr>
                                    <w:color w:val="F5801F"/>
                                    <w:sz w:val="36"/>
                                    <w:szCs w:val="36"/>
                                    <w:lang w:val="ka-GE"/>
                                  </w:rPr>
                                  <w:t xml:space="preserve"> </w:t>
                                </w:r>
                                <w:r w:rsidR="004F5238">
                                  <w:rPr>
                                    <w:color w:val="F5801F"/>
                                    <w:sz w:val="36"/>
                                    <w:szCs w:val="36"/>
                                    <w:lang w:val="ka-GE"/>
                                  </w:rPr>
                                  <w:t>საპიკნიკე კალათების შესყიდვაზე</w:t>
                                </w:r>
                              </w:p>
                              <w:p w14:paraId="53605974" w14:textId="33682C00" w:rsidR="00162B72" w:rsidRPr="00C46668" w:rsidRDefault="00162B72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1CD698DC" w14:textId="6E46DB5E" w:rsidR="0012756D" w:rsidRPr="004F5238" w:rsidRDefault="0012756D" w:rsidP="0012756D">
                          <w:pPr>
                            <w:jc w:val="center"/>
                            <w:rPr>
                              <w:b/>
                              <w:color w:val="F5801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5801F"/>
                              <w:sz w:val="36"/>
                              <w:szCs w:val="36"/>
                              <w:lang w:val="ka-GE"/>
                            </w:rPr>
                            <w:t>ტენდერი</w:t>
                          </w:r>
                          <w:r w:rsidR="00AD11B3">
                            <w:rPr>
                              <w:color w:val="F5801F"/>
                              <w:sz w:val="36"/>
                              <w:szCs w:val="36"/>
                              <w:lang w:val="ka-GE"/>
                            </w:rPr>
                            <w:t xml:space="preserve"> </w:t>
                          </w:r>
                          <w:r w:rsidR="004F5238">
                            <w:rPr>
                              <w:color w:val="F5801F"/>
                              <w:sz w:val="36"/>
                              <w:szCs w:val="36"/>
                              <w:lang w:val="ka-GE"/>
                            </w:rPr>
                            <w:t>საპიკნიკე კალათების შესყიდვაზე</w:t>
                          </w:r>
                        </w:p>
                        <w:p w14:paraId="53605974" w14:textId="33682C00" w:rsidR="00162B72" w:rsidRPr="00C46668" w:rsidRDefault="00162B72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112075">
            <w:rPr>
              <w:rFonts w:ascii="BOG 2017" w:hAnsi="BOG 2017"/>
            </w:rPr>
            <w:br w:type="page"/>
          </w:r>
        </w:p>
      </w:sdtContent>
    </w:sdt>
    <w:p w14:paraId="231B3834" w14:textId="419BCCA8" w:rsidR="00361FEF" w:rsidRPr="00112075" w:rsidRDefault="00361FEF" w:rsidP="00112075">
      <w:pPr>
        <w:framePr w:hSpace="180" w:wrap="around" w:vAnchor="text" w:hAnchor="margin" w:y="104"/>
        <w:suppressOverlap/>
        <w:rPr>
          <w:rFonts w:ascii="BOG 2017" w:hAnsi="BOG 2017"/>
          <w:b/>
          <w:sz w:val="28"/>
          <w:szCs w:val="28"/>
          <w:lang w:val="ka-GE"/>
        </w:rPr>
      </w:pPr>
    </w:p>
    <w:p w14:paraId="5176EFB1" w14:textId="77777777" w:rsidR="00971FCA" w:rsidRPr="00112075" w:rsidRDefault="00971FCA" w:rsidP="00112075">
      <w:pPr>
        <w:pStyle w:val="NoSpacing"/>
        <w:tabs>
          <w:tab w:val="center" w:pos="4801"/>
          <w:tab w:val="right" w:pos="9603"/>
        </w:tabs>
        <w:rPr>
          <w:rFonts w:ascii="BOG 2017" w:hAnsi="BOG 2017"/>
          <w:color w:val="E36C0A" w:themeColor="accent6" w:themeShade="BF"/>
          <w:sz w:val="32"/>
          <w:szCs w:val="50"/>
          <w:lang w:val="ka-GE" w:eastAsia="en-US"/>
        </w:rPr>
      </w:pPr>
    </w:p>
    <w:bookmarkStart w:id="2" w:name="_Toc456350217" w:displacedByCustomXml="next"/>
    <w:bookmarkStart w:id="3" w:name="_Toc456347628" w:displacedByCustomXml="next"/>
    <w:sdt>
      <w:sdtPr>
        <w:rPr>
          <w:rFonts w:ascii="BOG 2017" w:eastAsiaTheme="minorHAnsi" w:hAnsi="BOG 2017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6C82D4A3" w14:textId="77777777" w:rsidR="00633247" w:rsidRPr="00112075" w:rsidRDefault="008E3F33" w:rsidP="00112075">
          <w:pPr>
            <w:pStyle w:val="TOCHeading"/>
            <w:ind w:left="360"/>
            <w:rPr>
              <w:rFonts w:ascii="BOG 2017" w:hAnsi="BOG 2017"/>
              <w:sz w:val="24"/>
              <w:szCs w:val="24"/>
            </w:rPr>
          </w:pPr>
          <w:proofErr w:type="spellStart"/>
          <w:proofErr w:type="gramStart"/>
          <w:r w:rsidRPr="00112075">
            <w:rPr>
              <w:rFonts w:ascii="BOG 2017" w:hAnsi="BOG 2017"/>
              <w:sz w:val="24"/>
              <w:szCs w:val="24"/>
            </w:rPr>
            <w:t>სარჩევი</w:t>
          </w:r>
          <w:proofErr w:type="spellEnd"/>
          <w:proofErr w:type="gramEnd"/>
        </w:p>
        <w:p w14:paraId="4EC3A5FC" w14:textId="77777777" w:rsidR="00CA1D54" w:rsidRPr="00112075" w:rsidRDefault="00633247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r w:rsidRPr="00112075">
            <w:rPr>
              <w:rFonts w:ascii="BOG 2017" w:hAnsi="BOG 2017"/>
            </w:rPr>
            <w:fldChar w:fldCharType="begin"/>
          </w:r>
          <w:r w:rsidRPr="00112075">
            <w:rPr>
              <w:rFonts w:ascii="BOG 2017" w:hAnsi="BOG 2017"/>
            </w:rPr>
            <w:instrText xml:space="preserve"> TOC \o "1-3" \h \z \u </w:instrText>
          </w:r>
          <w:r w:rsidRPr="00112075">
            <w:rPr>
              <w:rFonts w:ascii="BOG 2017" w:hAnsi="BOG 2017"/>
            </w:rPr>
            <w:fldChar w:fldCharType="separate"/>
          </w:r>
          <w:hyperlink w:anchor="_Toc276363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ზოგადი ინფორმაცია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2</w:t>
            </w:r>
          </w:hyperlink>
        </w:p>
        <w:p w14:paraId="42C3A278" w14:textId="77777777" w:rsidR="00CA1D54" w:rsidRPr="00112075" w:rsidRDefault="00425901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64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ინსტრუქცია ტენდერში მონაწილეთათვის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2</w:t>
            </w:r>
          </w:hyperlink>
        </w:p>
        <w:p w14:paraId="663CA670" w14:textId="77777777" w:rsidR="00CA1D54" w:rsidRPr="00112075" w:rsidRDefault="00425901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65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ტენდერში მონაწილეობის პირობები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2</w:t>
            </w:r>
          </w:hyperlink>
        </w:p>
        <w:p w14:paraId="3FCA1684" w14:textId="77777777" w:rsidR="00CA1D54" w:rsidRPr="00112075" w:rsidRDefault="00425901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66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ანგარიშსწორების პირობა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3</w:t>
            </w:r>
          </w:hyperlink>
        </w:p>
        <w:p w14:paraId="46CE9B26" w14:textId="77777777" w:rsidR="00CA1D54" w:rsidRPr="00112075" w:rsidRDefault="00425901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67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სატენდერო მოთხოვნები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3</w:t>
            </w:r>
          </w:hyperlink>
        </w:p>
        <w:p w14:paraId="7F22C86F" w14:textId="77777777" w:rsidR="00CA1D54" w:rsidRPr="00112075" w:rsidRDefault="00425901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68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დამატებითი ინფორმაცია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4</w:t>
            </w:r>
          </w:hyperlink>
        </w:p>
        <w:p w14:paraId="74703D09" w14:textId="77777777" w:rsidR="00CA1D54" w:rsidRPr="00112075" w:rsidRDefault="00425901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69" w:history="1">
            <w:r w:rsidR="00CA1D54" w:rsidRPr="00112075">
              <w:rPr>
                <w:rStyle w:val="Hyperlink"/>
                <w:rFonts w:ascii="BOG 2017" w:hAnsi="BOG 2017" w:cs="Sylfaen"/>
                <w:noProof/>
                <w:lang w:val="ka-GE"/>
              </w:rPr>
              <w:t>თანდართული დოკუმენტაცია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4</w:t>
            </w:r>
          </w:hyperlink>
        </w:p>
        <w:p w14:paraId="10E28612" w14:textId="77777777" w:rsidR="00CA1D54" w:rsidRPr="00112075" w:rsidRDefault="00425901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70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1.</w:t>
            </w:r>
            <w:r w:rsidR="00CA1D54" w:rsidRPr="00112075">
              <w:rPr>
                <w:rFonts w:ascii="BOG 2017" w:eastAsiaTheme="minorEastAsia" w:hAnsi="BOG 2017"/>
                <w:noProof/>
                <w:color w:val="auto"/>
                <w:sz w:val="22"/>
                <w:szCs w:val="22"/>
              </w:rPr>
              <w:tab/>
            </w:r>
            <w:r w:rsidR="00CA1D54" w:rsidRPr="00112075">
              <w:rPr>
                <w:rStyle w:val="Hyperlink"/>
                <w:rFonts w:ascii="BOG 2017" w:hAnsi="BOG 2017"/>
                <w:noProof/>
              </w:rPr>
              <w:t>დანართი 1: ფასების ცხრილი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4</w:t>
            </w:r>
          </w:hyperlink>
        </w:p>
        <w:p w14:paraId="5D3E277F" w14:textId="77777777" w:rsidR="00CA1D54" w:rsidRPr="00112075" w:rsidRDefault="00425901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71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2.</w:t>
            </w:r>
            <w:r w:rsidR="00CA1D54" w:rsidRPr="00112075">
              <w:rPr>
                <w:rFonts w:ascii="BOG 2017" w:eastAsiaTheme="minorEastAsia" w:hAnsi="BOG 2017"/>
                <w:noProof/>
                <w:color w:val="auto"/>
                <w:sz w:val="22"/>
                <w:szCs w:val="22"/>
              </w:rPr>
              <w:tab/>
            </w:r>
            <w:r w:rsidR="00CA1D54" w:rsidRPr="00112075">
              <w:rPr>
                <w:rStyle w:val="Hyperlink"/>
                <w:rFonts w:ascii="BOG 2017" w:hAnsi="BOG 2017"/>
                <w:noProof/>
              </w:rPr>
              <w:t>ბეჭდური მასალის შესახებ ინფორმაცია: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5</w:t>
            </w:r>
          </w:hyperlink>
        </w:p>
        <w:p w14:paraId="347E0D80" w14:textId="77777777" w:rsidR="00CA1D54" w:rsidRPr="00112075" w:rsidRDefault="00425901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72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დანართი 2: საბანკო რეკვიზიტები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6</w:t>
            </w:r>
          </w:hyperlink>
        </w:p>
        <w:p w14:paraId="1C05F803" w14:textId="00762059" w:rsidR="00573071" w:rsidRPr="00112075" w:rsidRDefault="00573071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</w:p>
        <w:p w14:paraId="60752384" w14:textId="736C51CA" w:rsidR="001665D6" w:rsidRPr="00112075" w:rsidRDefault="00633247" w:rsidP="00112075">
          <w:pPr>
            <w:rPr>
              <w:rFonts w:ascii="BOG 2017" w:hAnsi="BOG 2017"/>
            </w:rPr>
          </w:pPr>
          <w:r w:rsidRPr="00112075">
            <w:rPr>
              <w:rFonts w:ascii="BOG 2017" w:hAnsi="BOG 2017"/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Pr="00112075" w:rsidRDefault="00533CA6" w:rsidP="00112075">
      <w:pPr>
        <w:rPr>
          <w:rFonts w:ascii="BOG 2017" w:eastAsiaTheme="majorEastAsia" w:hAnsi="BOG 2017" w:cstheme="majorBidi"/>
          <w:b/>
          <w:bCs/>
          <w:color w:val="FF671B"/>
          <w:sz w:val="28"/>
          <w:szCs w:val="28"/>
          <w:lang w:eastAsia="ja-JP"/>
        </w:rPr>
      </w:pPr>
      <w:r w:rsidRPr="00112075">
        <w:rPr>
          <w:rFonts w:ascii="BOG 2017" w:hAnsi="BOG 2017"/>
        </w:rPr>
        <w:br w:type="page"/>
      </w:r>
    </w:p>
    <w:p w14:paraId="5C31A0D5" w14:textId="225FEBFE" w:rsidR="00FB6167" w:rsidRPr="00112075" w:rsidRDefault="00FB6167" w:rsidP="00112075">
      <w:pPr>
        <w:pStyle w:val="Heading1"/>
        <w:rPr>
          <w:rFonts w:ascii="BOG 2017" w:eastAsiaTheme="minorEastAsia" w:hAnsi="BOG 2017"/>
          <w:lang w:val="ka-GE"/>
        </w:rPr>
      </w:pPr>
      <w:bookmarkStart w:id="4" w:name="_Toc276363"/>
      <w:proofErr w:type="spellStart"/>
      <w:proofErr w:type="gramStart"/>
      <w:r w:rsidRPr="00112075">
        <w:rPr>
          <w:rFonts w:ascii="BOG 2017" w:hAnsi="BOG 2017"/>
        </w:rPr>
        <w:lastRenderedPageBreak/>
        <w:t>ზოგადი</w:t>
      </w:r>
      <w:proofErr w:type="spellEnd"/>
      <w:proofErr w:type="gramEnd"/>
      <w:r w:rsidRPr="00112075">
        <w:rPr>
          <w:rFonts w:ascii="BOG 2017" w:hAnsi="BOG 2017"/>
        </w:rPr>
        <w:t xml:space="preserve"> </w:t>
      </w:r>
      <w:proofErr w:type="spellStart"/>
      <w:r w:rsidRPr="00112075">
        <w:rPr>
          <w:rFonts w:ascii="BOG 2017" w:hAnsi="BOG 2017"/>
        </w:rPr>
        <w:t>ინფორმაცია</w:t>
      </w:r>
      <w:bookmarkEnd w:id="4"/>
      <w:bookmarkEnd w:id="3"/>
      <w:bookmarkEnd w:id="2"/>
      <w:proofErr w:type="spellEnd"/>
      <w:r w:rsidR="007E0755" w:rsidRPr="00112075">
        <w:rPr>
          <w:rFonts w:ascii="BOG 2017" w:eastAsiaTheme="minorEastAsia" w:hAnsi="BOG 2017"/>
          <w:lang w:val="ka-GE"/>
        </w:rPr>
        <w:tab/>
      </w:r>
    </w:p>
    <w:p w14:paraId="67531436" w14:textId="4B3C4AC6" w:rsidR="004F5238" w:rsidRPr="004F5238" w:rsidRDefault="00B95DC4" w:rsidP="004F5238">
      <w:pPr>
        <w:jc w:val="center"/>
        <w:rPr>
          <w:b/>
          <w:color w:val="F5801F"/>
          <w:sz w:val="36"/>
          <w:szCs w:val="36"/>
        </w:rPr>
      </w:pPr>
      <w:bookmarkStart w:id="5" w:name="_Toc276364"/>
      <w:bookmarkStart w:id="6" w:name="_Toc462407871"/>
      <w:r w:rsidRPr="00112075">
        <w:rPr>
          <w:rFonts w:ascii="BOG 2017" w:hAnsi="BOG 2017"/>
          <w:lang w:val="ka-GE"/>
        </w:rPr>
        <w:t>სს საქართველოს ბანკი აცხადებს ტენდერს</w:t>
      </w:r>
      <w:r w:rsidR="0078459A" w:rsidRPr="00112075">
        <w:rPr>
          <w:rFonts w:ascii="BOG 2017" w:hAnsi="BOG 2017"/>
          <w:lang w:val="ka-GE"/>
        </w:rPr>
        <w:t xml:space="preserve"> </w:t>
      </w:r>
      <w:r w:rsidR="004F5238" w:rsidRPr="004F5238">
        <w:rPr>
          <w:rFonts w:ascii="BOG 2017" w:hAnsi="BOG 2017"/>
          <w:lang w:val="ka-GE"/>
        </w:rPr>
        <w:t>საპიკნიკე კალათების შესყიდვაზე</w:t>
      </w:r>
    </w:p>
    <w:p w14:paraId="0BD957E7" w14:textId="40DFDDF7" w:rsidR="0012756D" w:rsidRPr="0042198F" w:rsidRDefault="0012756D" w:rsidP="0012756D">
      <w:pPr>
        <w:jc w:val="left"/>
        <w:rPr>
          <w:b/>
          <w:color w:val="F5801F"/>
          <w:sz w:val="36"/>
          <w:szCs w:val="36"/>
          <w:lang w:val="ka-GE"/>
        </w:rPr>
      </w:pPr>
    </w:p>
    <w:p w14:paraId="16DB34BF" w14:textId="1216B2E3" w:rsidR="00B95DC4" w:rsidRPr="00112075" w:rsidRDefault="00B95DC4" w:rsidP="00112075">
      <w:pPr>
        <w:rPr>
          <w:rFonts w:ascii="BOG 2017" w:hAnsi="BOG 2017"/>
        </w:rPr>
      </w:pPr>
    </w:p>
    <w:p w14:paraId="27B9CBCB" w14:textId="05FD14E6" w:rsidR="00915548" w:rsidRPr="00112075" w:rsidRDefault="00915548" w:rsidP="00112075">
      <w:pPr>
        <w:pStyle w:val="a"/>
        <w:numPr>
          <w:ilvl w:val="0"/>
          <w:numId w:val="0"/>
        </w:numPr>
        <w:ind w:left="360" w:hanging="360"/>
        <w:rPr>
          <w:rFonts w:ascii="BOG 2017" w:hAnsi="BOG 2017"/>
        </w:rPr>
      </w:pPr>
      <w:r w:rsidRPr="00112075">
        <w:rPr>
          <w:rFonts w:ascii="BOG 2017" w:hAnsi="BOG 2017"/>
        </w:rPr>
        <w:t>ინსტრუქცია ტენდერში მონაწილეთათვის</w:t>
      </w:r>
      <w:bookmarkEnd w:id="5"/>
    </w:p>
    <w:p w14:paraId="3160E1B8" w14:textId="77777777" w:rsidR="003C4035" w:rsidRPr="00112075" w:rsidRDefault="003C4035" w:rsidP="00112075">
      <w:pPr>
        <w:rPr>
          <w:rFonts w:ascii="BOG 2017" w:hAnsi="BOG 2017"/>
          <w:lang w:val="ka-GE"/>
        </w:rPr>
      </w:pPr>
    </w:p>
    <w:p w14:paraId="4343DAB4" w14:textId="44D784B0" w:rsidR="00915548" w:rsidRPr="00112075" w:rsidRDefault="00651AAE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 xml:space="preserve">ტენდერის მიმდინარეობის განმავლობაში </w:t>
      </w:r>
      <w:r w:rsidR="007C5AE6" w:rsidRPr="00112075">
        <w:rPr>
          <w:rFonts w:ascii="BOG 2017" w:hAnsi="BOG 2017"/>
          <w:lang w:val="ka-GE"/>
        </w:rPr>
        <w:t xml:space="preserve">პრეტენდენტებმა უნდა </w:t>
      </w:r>
      <w:r w:rsidRPr="00112075">
        <w:rPr>
          <w:rFonts w:ascii="BOG 2017" w:hAnsi="BOG 2017"/>
          <w:lang w:val="ka-GE"/>
        </w:rPr>
        <w:t>ა</w:t>
      </w:r>
      <w:r w:rsidR="007C5AE6" w:rsidRPr="00112075">
        <w:rPr>
          <w:rFonts w:ascii="BOG 2017" w:hAnsi="BOG 2017"/>
          <w:lang w:val="ka-GE"/>
        </w:rPr>
        <w:t>ტვირთონ</w:t>
      </w:r>
      <w:r w:rsidR="00915548" w:rsidRPr="00112075">
        <w:rPr>
          <w:rFonts w:ascii="BOG 2017" w:hAnsi="BOG 2017"/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 w:rsidRPr="00112075">
        <w:rPr>
          <w:rFonts w:ascii="BOG 2017" w:hAnsi="BOG 2017"/>
          <w:lang w:val="ka-GE"/>
        </w:rPr>
        <w:t>.</w:t>
      </w:r>
    </w:p>
    <w:p w14:paraId="3095C373" w14:textId="77777777" w:rsidR="00651AAE" w:rsidRPr="00112075" w:rsidRDefault="00651AAE" w:rsidP="00112075">
      <w:pPr>
        <w:rPr>
          <w:rFonts w:ascii="BOG 2017" w:hAnsi="BOG 2017"/>
          <w:lang w:val="ka-GE"/>
        </w:rPr>
      </w:pPr>
    </w:p>
    <w:p w14:paraId="7C77D636" w14:textId="265C0786" w:rsidR="00651AAE" w:rsidRPr="00112075" w:rsidRDefault="00651AAE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Pr="00112075" w:rsidRDefault="00651AAE" w:rsidP="00112075">
      <w:pPr>
        <w:rPr>
          <w:rFonts w:ascii="BOG 2017" w:hAnsi="BOG 2017"/>
          <w:lang w:val="ka-GE"/>
        </w:rPr>
      </w:pPr>
    </w:p>
    <w:p w14:paraId="097B7DEF" w14:textId="44B2DF1D" w:rsidR="00651AAE" w:rsidRPr="00112075" w:rsidRDefault="00651AAE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 xml:space="preserve">ტენდერის დასრულების შემდეგ </w:t>
      </w:r>
      <w:r w:rsidR="00AD417E" w:rsidRPr="00112075">
        <w:rPr>
          <w:rFonts w:ascii="BOG 2017" w:hAnsi="BOG 2017"/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Pr="00112075" w:rsidRDefault="006114D2" w:rsidP="00112075">
      <w:pPr>
        <w:rPr>
          <w:rFonts w:ascii="BOG 2017" w:hAnsi="BOG 2017"/>
          <w:lang w:val="ka-GE"/>
        </w:rPr>
      </w:pPr>
    </w:p>
    <w:p w14:paraId="12E00605" w14:textId="65515A7B" w:rsidR="0082350A" w:rsidRPr="00112075" w:rsidRDefault="0082350A" w:rsidP="00112075">
      <w:pPr>
        <w:pStyle w:val="a"/>
        <w:numPr>
          <w:ilvl w:val="0"/>
          <w:numId w:val="0"/>
        </w:numPr>
        <w:ind w:left="360" w:hanging="360"/>
        <w:rPr>
          <w:rFonts w:ascii="BOG 2017" w:hAnsi="BOG 2017"/>
        </w:rPr>
      </w:pPr>
      <w:bookmarkStart w:id="7" w:name="_Toc276365"/>
      <w:r w:rsidRPr="00112075">
        <w:rPr>
          <w:rFonts w:ascii="BOG 2017" w:hAnsi="BOG 2017"/>
        </w:rPr>
        <w:t>ტენდერში მონაწილეობის პირობები</w:t>
      </w:r>
      <w:bookmarkEnd w:id="7"/>
    </w:p>
    <w:p w14:paraId="51908C3D" w14:textId="77777777" w:rsidR="003C4035" w:rsidRPr="00112075" w:rsidRDefault="003C4035" w:rsidP="00112075">
      <w:pPr>
        <w:rPr>
          <w:rFonts w:ascii="BOG 2017" w:hAnsi="BOG 2017"/>
          <w:lang w:val="ka-GE"/>
        </w:rPr>
      </w:pPr>
    </w:p>
    <w:p w14:paraId="4EC87EB1" w14:textId="0D358577" w:rsidR="0047356C" w:rsidRPr="00112075" w:rsidRDefault="0082350A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ტენდერი ცხა</w:t>
      </w:r>
      <w:r w:rsidR="001140C1" w:rsidRPr="00112075">
        <w:rPr>
          <w:rFonts w:ascii="BOG 2017" w:hAnsi="BOG 2017"/>
          <w:lang w:val="ka-GE"/>
        </w:rPr>
        <w:t>დ</w:t>
      </w:r>
      <w:r w:rsidRPr="00112075">
        <w:rPr>
          <w:rFonts w:ascii="BOG 2017" w:hAnsi="BOG 2017"/>
          <w:lang w:val="ka-GE"/>
        </w:rPr>
        <w:t xml:space="preserve">დება გამარჯვებულთან </w:t>
      </w:r>
      <w:r w:rsidR="002338AA" w:rsidRPr="00112075">
        <w:rPr>
          <w:rFonts w:ascii="BOG 2017" w:hAnsi="BOG 2017"/>
          <w:lang w:val="ka-GE"/>
        </w:rPr>
        <w:t>ნასყიდობის</w:t>
      </w:r>
      <w:r w:rsidRPr="00112075">
        <w:rPr>
          <w:rFonts w:ascii="BOG 2017" w:hAnsi="BOG 2017"/>
          <w:lang w:val="ka-GE"/>
        </w:rPr>
        <w:t xml:space="preserve"> ხელშეკრულების გაფორმების მიზნით, რომლის მიხედვითაც განისაზღვრება </w:t>
      </w:r>
      <w:r w:rsidR="002338AA" w:rsidRPr="00112075">
        <w:rPr>
          <w:rFonts w:ascii="BOG 2017" w:hAnsi="BOG 2017"/>
          <w:lang w:val="ka-GE"/>
        </w:rPr>
        <w:t>მოთხოვნილი პროდუქციის</w:t>
      </w:r>
      <w:r w:rsidRPr="00112075">
        <w:rPr>
          <w:rFonts w:ascii="BOG 2017" w:hAnsi="BOG 2017"/>
          <w:lang w:val="ka-GE"/>
        </w:rPr>
        <w:t xml:space="preserve"> </w:t>
      </w:r>
      <w:r w:rsidR="002338AA" w:rsidRPr="00112075">
        <w:rPr>
          <w:rFonts w:ascii="BOG 2017" w:hAnsi="BOG 2017"/>
          <w:lang w:val="ka-GE"/>
        </w:rPr>
        <w:t>შესყიდვის ფარგლებში</w:t>
      </w:r>
      <w:r w:rsidRPr="00112075">
        <w:rPr>
          <w:rFonts w:ascii="BOG 2017" w:hAnsi="BOG 2017"/>
          <w:lang w:val="ka-GE"/>
        </w:rPr>
        <w:t xml:space="preserve"> მხარეთა შორის თანამშრომლობის ძირითადი პირობები</w:t>
      </w:r>
      <w:r w:rsidRPr="00112075">
        <w:rPr>
          <w:rFonts w:ascii="BOG 2017" w:hAnsi="BOG 2017"/>
        </w:rPr>
        <w:t xml:space="preserve"> </w:t>
      </w:r>
      <w:r w:rsidRPr="00112075">
        <w:rPr>
          <w:rFonts w:ascii="BOG 2017" w:hAnsi="BOG 2017"/>
          <w:lang w:val="ka-GE"/>
        </w:rPr>
        <w:t>(შემდგომში - ხელშეკრულება).</w:t>
      </w:r>
    </w:p>
    <w:p w14:paraId="36AE9B1C" w14:textId="77777777" w:rsidR="0047356C" w:rsidRPr="00112075" w:rsidRDefault="0047356C" w:rsidP="00112075">
      <w:pPr>
        <w:rPr>
          <w:rFonts w:ascii="BOG 2017" w:hAnsi="BOG 2017"/>
          <w:lang w:val="ka-GE"/>
        </w:rPr>
      </w:pPr>
    </w:p>
    <w:p w14:paraId="32AA7A90" w14:textId="77777777" w:rsidR="0082350A" w:rsidRPr="00112075" w:rsidRDefault="0082350A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პირობებს.</w:t>
      </w:r>
    </w:p>
    <w:p w14:paraId="68AF3393" w14:textId="77777777" w:rsidR="00C92DC4" w:rsidRPr="00112075" w:rsidRDefault="00C92DC4" w:rsidP="00112075">
      <w:pPr>
        <w:rPr>
          <w:rFonts w:ascii="BOG 2017" w:hAnsi="BOG 2017"/>
        </w:rPr>
      </w:pPr>
    </w:p>
    <w:p w14:paraId="67ABDF48" w14:textId="51DDF9B4" w:rsidR="00C92DC4" w:rsidRPr="00112075" w:rsidRDefault="00BF5747" w:rsidP="00112075">
      <w:pPr>
        <w:spacing w:line="280" w:lineRule="exact"/>
        <w:rPr>
          <w:rFonts w:ascii="BOG 2017" w:eastAsia="AcadNusx" w:hAnsi="BOG 2017" w:cs="AcadNusx"/>
          <w:position w:val="1"/>
        </w:rPr>
      </w:pPr>
      <w:r w:rsidRPr="00112075">
        <w:rPr>
          <w:rFonts w:ascii="BOG 2017" w:eastAsia="Sylfaen" w:hAnsi="BOG 2017" w:cs="Sylfaen"/>
          <w:position w:val="1"/>
          <w:lang w:val="ka-GE"/>
        </w:rPr>
        <w:t xml:space="preserve">აუცილებელია თანდართულ დოკუმენტაციაში, ფასების ცხრილის </w:t>
      </w:r>
      <w:r w:rsidRPr="00112075">
        <w:rPr>
          <w:rFonts w:ascii="BOG 2017" w:eastAsia="Sylfaen" w:hAnsi="BOG 2017" w:cs="Sylfaen"/>
          <w:b/>
          <w:position w:val="1"/>
          <w:lang w:val="ka-GE"/>
        </w:rPr>
        <w:t>სრულად და ჯეროვნად შევსება</w:t>
      </w:r>
      <w:r w:rsidR="00E33987" w:rsidRPr="00112075">
        <w:rPr>
          <w:rFonts w:ascii="BOG 2017" w:eastAsia="Sylfaen" w:hAnsi="BOG 2017" w:cs="Sylfaen"/>
          <w:position w:val="1"/>
        </w:rPr>
        <w:t>;</w:t>
      </w:r>
    </w:p>
    <w:p w14:paraId="228E4A9C" w14:textId="77777777" w:rsidR="006E0403" w:rsidRPr="0042198F" w:rsidRDefault="006E0403" w:rsidP="00112075">
      <w:pPr>
        <w:tabs>
          <w:tab w:val="left" w:pos="820"/>
        </w:tabs>
        <w:spacing w:before="4"/>
        <w:ind w:right="72"/>
        <w:rPr>
          <w:rFonts w:ascii="BOG 2017" w:hAnsi="BOG 2017"/>
          <w:lang w:val="ka-GE"/>
        </w:rPr>
      </w:pPr>
    </w:p>
    <w:p w14:paraId="27180F17" w14:textId="77777777" w:rsidR="0012756D" w:rsidRPr="0042198F" w:rsidRDefault="0012756D" w:rsidP="0012756D">
      <w:pPr>
        <w:tabs>
          <w:tab w:val="left" w:pos="820"/>
        </w:tabs>
        <w:spacing w:before="4"/>
        <w:ind w:right="72"/>
        <w:jc w:val="left"/>
        <w:rPr>
          <w:rFonts w:ascii="BOG 2017" w:hAnsi="BOG 2017"/>
          <w:lang w:val="ka-GE"/>
        </w:rPr>
      </w:pPr>
      <w:bookmarkStart w:id="8" w:name="_Toc276366"/>
      <w:r w:rsidRPr="0042198F">
        <w:rPr>
          <w:rFonts w:ascii="BOG 2017" w:hAnsi="BOG 2017"/>
          <w:lang w:val="ka-GE"/>
        </w:rPr>
        <w:t>გთხოვთ,  ფასი  მიუთითოთ   ლარებში     შესაბამისი პუნქტების  გასწვრივ მეასედებით, მაგალითად: 0.05 (ნოლი ლარი და 5 თეთრი); 0.35 (ნოლი ლარი და 35 თეთრი); 1.00 (ერთი ლარი); 1.45 (ერთი ლარი და 45 თეთრი) და ა.შ.;</w:t>
      </w:r>
    </w:p>
    <w:p w14:paraId="6107A32B" w14:textId="77777777" w:rsidR="0012756D" w:rsidRPr="0042198F" w:rsidRDefault="0012756D" w:rsidP="0012756D">
      <w:pPr>
        <w:tabs>
          <w:tab w:val="left" w:pos="820"/>
        </w:tabs>
        <w:spacing w:before="4"/>
        <w:ind w:right="72"/>
        <w:jc w:val="left"/>
        <w:rPr>
          <w:rFonts w:ascii="BOG 2017" w:hAnsi="BOG 2017"/>
          <w:lang w:val="ka-GE"/>
        </w:rPr>
      </w:pPr>
    </w:p>
    <w:p w14:paraId="4280E206" w14:textId="77777777" w:rsidR="0012756D" w:rsidRPr="0042198F" w:rsidRDefault="0012756D" w:rsidP="0012756D">
      <w:pPr>
        <w:tabs>
          <w:tab w:val="left" w:pos="900"/>
          <w:tab w:val="left" w:pos="1080"/>
        </w:tabs>
        <w:spacing w:before="2"/>
        <w:ind w:right="636"/>
        <w:rPr>
          <w:rFonts w:ascii="BOG 2017" w:hAnsi="BOG 2017"/>
          <w:lang w:val="ka-GE"/>
        </w:rPr>
      </w:pPr>
    </w:p>
    <w:p w14:paraId="656BDBD1" w14:textId="77777777" w:rsidR="0012756D" w:rsidRPr="0042198F" w:rsidRDefault="0012756D" w:rsidP="0012756D">
      <w:pPr>
        <w:rPr>
          <w:rFonts w:ascii="BOG 2017" w:hAnsi="BOG 2017"/>
          <w:u w:val="single"/>
          <w:lang w:val="ka-GE"/>
        </w:rPr>
      </w:pPr>
      <w:r w:rsidRPr="0042198F">
        <w:rPr>
          <w:rFonts w:ascii="BOG 2017" w:hAnsi="BOG 2017"/>
          <w:u w:val="single"/>
          <w:lang w:val="ka-GE"/>
        </w:rPr>
        <w:t xml:space="preserve">შენიშვნა: </w:t>
      </w:r>
    </w:p>
    <w:p w14:paraId="75DCC062" w14:textId="77777777" w:rsidR="0012756D" w:rsidRPr="0042198F" w:rsidRDefault="0012756D" w:rsidP="0012756D">
      <w:pPr>
        <w:ind w:left="180" w:hanging="36"/>
        <w:rPr>
          <w:rFonts w:ascii="BOG 2017" w:hAnsi="BOG 2017"/>
          <w:lang w:val="ka-GE"/>
        </w:rPr>
      </w:pPr>
      <w:r w:rsidRPr="0042198F">
        <w:rPr>
          <w:rFonts w:ascii="BOG 2017" w:hAnsi="BOG 2017"/>
          <w:lang w:val="ka-GE"/>
        </w:rPr>
        <w:t>ცხრილში ფასები უნდა მიეთითოს ეროვნულ ვალუტაში - ლარი;  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14:paraId="401097BA" w14:textId="77777777" w:rsidR="00ED1131" w:rsidRPr="00F1710F" w:rsidRDefault="00ED1131" w:rsidP="00112075">
      <w:pPr>
        <w:tabs>
          <w:tab w:val="left" w:pos="900"/>
          <w:tab w:val="left" w:pos="1080"/>
        </w:tabs>
        <w:spacing w:before="2"/>
        <w:ind w:right="636"/>
        <w:rPr>
          <w:rFonts w:eastAsia="Sylfaen" w:cs="Sylfaen"/>
          <w:lang w:val="ka-GE"/>
        </w:rPr>
      </w:pPr>
    </w:p>
    <w:p w14:paraId="5C040E67" w14:textId="593C1913" w:rsidR="006114D2" w:rsidRPr="00112075" w:rsidRDefault="00F535F2" w:rsidP="00112075">
      <w:pPr>
        <w:pStyle w:val="a"/>
        <w:numPr>
          <w:ilvl w:val="0"/>
          <w:numId w:val="0"/>
        </w:numPr>
        <w:ind w:left="360" w:hanging="360"/>
        <w:rPr>
          <w:rFonts w:ascii="BOG 2017" w:hAnsi="BOG 2017"/>
        </w:rPr>
      </w:pPr>
      <w:r w:rsidRPr="00112075">
        <w:rPr>
          <w:rFonts w:ascii="BOG 2017" w:hAnsi="BOG 2017"/>
        </w:rPr>
        <w:t>ანგარიშწორ</w:t>
      </w:r>
      <w:r w:rsidR="006114D2" w:rsidRPr="00112075">
        <w:rPr>
          <w:rFonts w:ascii="BOG 2017" w:hAnsi="BOG 2017"/>
        </w:rPr>
        <w:t>ების პირობა</w:t>
      </w:r>
      <w:bookmarkEnd w:id="8"/>
    </w:p>
    <w:p w14:paraId="03D0040A" w14:textId="77777777" w:rsidR="007E5751" w:rsidRPr="00112075" w:rsidRDefault="007E5751" w:rsidP="00112075">
      <w:pPr>
        <w:rPr>
          <w:rFonts w:ascii="BOG 2017" w:hAnsi="BOG 2017"/>
        </w:rPr>
      </w:pPr>
    </w:p>
    <w:p w14:paraId="04556484" w14:textId="5FCC8F65" w:rsidR="006114D2" w:rsidRPr="00112075" w:rsidRDefault="006114D2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ხელშეკრულების ფარგლებში ანგარიშსწორება</w:t>
      </w:r>
      <w:r w:rsidR="00852650" w:rsidRPr="00112075">
        <w:rPr>
          <w:rFonts w:ascii="BOG 2017" w:hAnsi="BOG 2017"/>
        </w:rPr>
        <w:t xml:space="preserve"> </w:t>
      </w:r>
      <w:r w:rsidR="00852650" w:rsidRPr="00112075">
        <w:rPr>
          <w:rFonts w:ascii="BOG 2017" w:hAnsi="BOG 2017"/>
          <w:lang w:val="ka-GE"/>
        </w:rPr>
        <w:t xml:space="preserve">განხორციელდება </w:t>
      </w:r>
      <w:r w:rsidR="002338AA" w:rsidRPr="00112075">
        <w:rPr>
          <w:rFonts w:ascii="BOG 2017" w:hAnsi="BOG 2017"/>
          <w:lang w:val="ka-GE"/>
        </w:rPr>
        <w:t>მოთხოვნილი პროდუქციის</w:t>
      </w:r>
      <w:r w:rsidR="009042D2" w:rsidRPr="00112075">
        <w:rPr>
          <w:rFonts w:ascii="BOG 2017" w:hAnsi="BOG 2017"/>
          <w:lang w:val="ka-GE"/>
        </w:rPr>
        <w:t xml:space="preserve"> სრულად და ჯეროვნად შესრულებისა და მხარეთა შორის შესაბამისი </w:t>
      </w:r>
      <w:r w:rsidRPr="00112075">
        <w:rPr>
          <w:rFonts w:ascii="BOG 2017" w:hAnsi="BOG 2017"/>
          <w:lang w:val="ka-GE"/>
        </w:rPr>
        <w:t>მიღება</w:t>
      </w:r>
      <w:r w:rsidR="00677238" w:rsidRPr="00112075">
        <w:rPr>
          <w:rFonts w:ascii="BOG 2017" w:hAnsi="BOG 2017"/>
          <w:lang w:val="ka-GE"/>
        </w:rPr>
        <w:t>-</w:t>
      </w:r>
      <w:r w:rsidRPr="00112075">
        <w:rPr>
          <w:rFonts w:ascii="BOG 2017" w:hAnsi="BOG 2017"/>
          <w:lang w:val="ka-GE"/>
        </w:rPr>
        <w:t>ჩაბარების აქტის გაფორმებიდან</w:t>
      </w:r>
      <w:r w:rsidR="005E52C8" w:rsidRPr="00112075">
        <w:rPr>
          <w:rFonts w:ascii="BOG 2017" w:hAnsi="BOG 2017"/>
          <w:lang w:val="ka-GE"/>
        </w:rPr>
        <w:t xml:space="preserve"> 10</w:t>
      </w:r>
      <w:r w:rsidR="009042D2" w:rsidRPr="00112075">
        <w:rPr>
          <w:rFonts w:ascii="BOG 2017" w:hAnsi="BOG 2017"/>
          <w:lang w:val="ka-GE"/>
        </w:rPr>
        <w:t xml:space="preserve"> (</w:t>
      </w:r>
      <w:r w:rsidR="004E5D14" w:rsidRPr="00112075">
        <w:rPr>
          <w:rFonts w:ascii="BOG 2017" w:hAnsi="BOG 2017"/>
          <w:lang w:val="ka-GE"/>
        </w:rPr>
        <w:t>ათი</w:t>
      </w:r>
      <w:r w:rsidR="009042D2" w:rsidRPr="00112075">
        <w:rPr>
          <w:rFonts w:ascii="BOG 2017" w:hAnsi="BOG 2017"/>
          <w:lang w:val="ka-GE"/>
        </w:rPr>
        <w:t>)</w:t>
      </w:r>
      <w:r w:rsidRPr="00112075">
        <w:rPr>
          <w:rFonts w:ascii="BOG 2017" w:hAnsi="BOG 2017"/>
          <w:lang w:val="ka-GE"/>
        </w:rPr>
        <w:t xml:space="preserve"> საბანკო დღ</w:t>
      </w:r>
      <w:r w:rsidR="00F703CB" w:rsidRPr="00112075">
        <w:rPr>
          <w:rFonts w:ascii="BOG 2017" w:hAnsi="BOG 2017"/>
          <w:lang w:val="ka-GE"/>
        </w:rPr>
        <w:t>ის ვადაში</w:t>
      </w:r>
      <w:r w:rsidRPr="00112075">
        <w:rPr>
          <w:rFonts w:ascii="BOG 2017" w:hAnsi="BOG 2017"/>
          <w:lang w:val="ka-GE"/>
        </w:rPr>
        <w:t>.</w:t>
      </w:r>
    </w:p>
    <w:p w14:paraId="719AC557" w14:textId="77777777" w:rsidR="00F535F2" w:rsidRPr="00112075" w:rsidRDefault="00F535F2" w:rsidP="00112075">
      <w:pPr>
        <w:rPr>
          <w:rFonts w:ascii="BOG 2017" w:hAnsi="BOG 2017"/>
          <w:lang w:val="ka-GE"/>
        </w:rPr>
      </w:pPr>
    </w:p>
    <w:p w14:paraId="78B3E701" w14:textId="77777777" w:rsidR="00F535F2" w:rsidRPr="00112075" w:rsidRDefault="00F535F2" w:rsidP="00112075">
      <w:pPr>
        <w:rPr>
          <w:rFonts w:ascii="BOG 2017" w:hAnsi="BOG 2017"/>
          <w:lang w:val="ka-GE"/>
        </w:rPr>
      </w:pPr>
    </w:p>
    <w:p w14:paraId="1D722B88" w14:textId="4316D58F" w:rsidR="000B19A6" w:rsidRPr="00112075" w:rsidRDefault="002613AC" w:rsidP="00112075">
      <w:pPr>
        <w:pStyle w:val="a"/>
        <w:numPr>
          <w:ilvl w:val="0"/>
          <w:numId w:val="0"/>
        </w:numPr>
        <w:ind w:left="360" w:hanging="360"/>
        <w:rPr>
          <w:rFonts w:ascii="BOG 2017" w:hAnsi="BOG 2017"/>
        </w:rPr>
      </w:pPr>
      <w:bookmarkStart w:id="9" w:name="_Toc276367"/>
      <w:bookmarkEnd w:id="6"/>
      <w:r w:rsidRPr="00112075">
        <w:rPr>
          <w:rFonts w:ascii="BOG 2017" w:hAnsi="BOG 2017"/>
        </w:rPr>
        <w:t xml:space="preserve">სატენდერო </w:t>
      </w:r>
      <w:r w:rsidR="00605399" w:rsidRPr="00112075">
        <w:rPr>
          <w:rFonts w:ascii="BOG 2017" w:hAnsi="BOG 2017"/>
        </w:rPr>
        <w:t>მოთხოვნები</w:t>
      </w:r>
      <w:bookmarkEnd w:id="9"/>
    </w:p>
    <w:p w14:paraId="1C4E3526" w14:textId="6B585571" w:rsidR="00E075D5" w:rsidRPr="00112075" w:rsidRDefault="00E075D5" w:rsidP="00112075">
      <w:pPr>
        <w:rPr>
          <w:rFonts w:ascii="BOG 2017" w:hAnsi="BOG 2017"/>
          <w:lang w:val="ka-GE"/>
        </w:rPr>
      </w:pPr>
    </w:p>
    <w:p w14:paraId="4C2BB04A" w14:textId="3BA3012B" w:rsidR="002613AC" w:rsidRPr="00112075" w:rsidRDefault="002613AC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 w:rsidRPr="00112075">
        <w:rPr>
          <w:rFonts w:ascii="BOG 2017" w:hAnsi="BOG 2017"/>
          <w:lang w:val="ka-GE"/>
        </w:rPr>
        <w:t>;</w:t>
      </w:r>
    </w:p>
    <w:p w14:paraId="6729DDB7" w14:textId="77777777" w:rsidR="002613AC" w:rsidRPr="00112075" w:rsidRDefault="002613AC" w:rsidP="00112075">
      <w:pPr>
        <w:rPr>
          <w:rFonts w:ascii="BOG 2017" w:hAnsi="BOG 2017"/>
          <w:lang w:val="ka-GE"/>
        </w:rPr>
      </w:pPr>
    </w:p>
    <w:p w14:paraId="07F1B09D" w14:textId="58C9F161" w:rsidR="002613AC" w:rsidRPr="00112075" w:rsidRDefault="002613AC" w:rsidP="00112075">
      <w:pPr>
        <w:rPr>
          <w:rFonts w:ascii="BOG 2017" w:eastAsiaTheme="minorEastAsia" w:hAnsi="BOG 2017"/>
          <w:lang w:val="ka-GE" w:eastAsia="ja-JP"/>
        </w:rPr>
      </w:pPr>
      <w:r w:rsidRPr="00112075">
        <w:rPr>
          <w:rFonts w:ascii="BOG 2017" w:eastAsiaTheme="minorEastAsia" w:hAnsi="BOG 2017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112075">
        <w:rPr>
          <w:rFonts w:ascii="BOG 2017" w:eastAsiaTheme="minorEastAsia" w:hAnsi="BOG 2017"/>
          <w:b/>
          <w:lang w:val="ka-GE" w:eastAsia="ja-JP"/>
        </w:rPr>
        <w:t>(დანართი 1)</w:t>
      </w:r>
      <w:r w:rsidR="00F3751B" w:rsidRPr="00112075">
        <w:rPr>
          <w:rFonts w:ascii="BOG 2017" w:eastAsiaTheme="minorEastAsia" w:hAnsi="BOG 2017"/>
          <w:b/>
          <w:lang w:val="ka-GE" w:eastAsia="ja-JP"/>
        </w:rPr>
        <w:t>;</w:t>
      </w:r>
      <w:r w:rsidR="004A60C7" w:rsidRPr="00112075">
        <w:rPr>
          <w:rFonts w:ascii="BOG 2017" w:eastAsiaTheme="minorEastAsia" w:hAnsi="BOG 2017"/>
          <w:b/>
          <w:lang w:val="ka-GE" w:eastAsia="ja-JP"/>
        </w:rPr>
        <w:t xml:space="preserve"> </w:t>
      </w:r>
    </w:p>
    <w:p w14:paraId="79FF7AF1" w14:textId="77777777" w:rsidR="003A756C" w:rsidRPr="00112075" w:rsidRDefault="003A756C" w:rsidP="00112075">
      <w:pPr>
        <w:rPr>
          <w:rFonts w:ascii="BOG 2017" w:eastAsiaTheme="minorEastAsia" w:hAnsi="BOG 2017"/>
          <w:b/>
          <w:lang w:val="ka-GE" w:eastAsia="ja-JP"/>
        </w:rPr>
      </w:pPr>
    </w:p>
    <w:p w14:paraId="591C711A" w14:textId="4A51F736" w:rsidR="003A756C" w:rsidRPr="00112075" w:rsidRDefault="003A756C" w:rsidP="00112075">
      <w:pPr>
        <w:rPr>
          <w:rFonts w:ascii="BOG 2017" w:eastAsiaTheme="minorEastAsia" w:hAnsi="BOG 2017"/>
          <w:lang w:val="ka-GE" w:eastAsia="ja-JP"/>
        </w:rPr>
      </w:pPr>
      <w:r w:rsidRPr="00112075">
        <w:rPr>
          <w:rFonts w:ascii="BOG 2017" w:eastAsiaTheme="minorEastAsia" w:hAnsi="BOG 2017"/>
          <w:lang w:val="ka-GE" w:eastAsia="ja-JP"/>
        </w:rPr>
        <w:lastRenderedPageBreak/>
        <w:t xml:space="preserve">პრეტენდენტებმა </w:t>
      </w:r>
      <w:r w:rsidR="007D04C8" w:rsidRPr="00112075">
        <w:rPr>
          <w:rFonts w:ascii="BOG 2017" w:eastAsiaTheme="minorEastAsia" w:hAnsi="BOG 2017"/>
          <w:lang w:val="ka-GE" w:eastAsia="ja-JP"/>
        </w:rPr>
        <w:t>თანდართულ</w:t>
      </w:r>
      <w:r w:rsidRPr="00112075">
        <w:rPr>
          <w:rFonts w:ascii="BOG 2017" w:eastAsiaTheme="minorEastAsia" w:hAnsi="BOG 2017"/>
          <w:lang w:val="ka-GE" w:eastAsia="ja-JP"/>
        </w:rPr>
        <w:t xml:space="preserve"> ფაილ</w:t>
      </w:r>
      <w:r w:rsidR="007D04C8" w:rsidRPr="00112075">
        <w:rPr>
          <w:rFonts w:ascii="BOG 2017" w:eastAsiaTheme="minorEastAsia" w:hAnsi="BOG 2017"/>
          <w:lang w:val="ka-GE" w:eastAsia="ja-JP"/>
        </w:rPr>
        <w:t>შ</w:t>
      </w:r>
      <w:r w:rsidRPr="00112075">
        <w:rPr>
          <w:rFonts w:ascii="BOG 2017" w:eastAsiaTheme="minorEastAsia" w:hAnsi="BOG 2017"/>
          <w:lang w:val="ka-GE" w:eastAsia="ja-JP"/>
        </w:rPr>
        <w:t xml:space="preserve">ი შესაბამისად შევსებულ </w:t>
      </w:r>
      <w:r w:rsidR="002B090B" w:rsidRPr="00112075">
        <w:rPr>
          <w:rFonts w:ascii="BOG 2017" w:eastAsiaTheme="minorEastAsia" w:hAnsi="BOG 2017"/>
          <w:lang w:eastAsia="ja-JP"/>
        </w:rPr>
        <w:t>“</w:t>
      </w:r>
      <w:r w:rsidR="002B090B" w:rsidRPr="00112075">
        <w:rPr>
          <w:rFonts w:ascii="BOG 2017" w:eastAsiaTheme="minorEastAsia" w:hAnsi="BOG 2017"/>
          <w:lang w:val="ka-GE" w:eastAsia="ja-JP"/>
        </w:rPr>
        <w:t>ფასების ცხრილში“</w:t>
      </w:r>
      <w:r w:rsidRPr="00112075">
        <w:rPr>
          <w:rFonts w:ascii="BOG 2017" w:eastAsiaTheme="minorEastAsia" w:hAnsi="BOG 2017"/>
          <w:lang w:val="ka-GE" w:eastAsia="ja-JP"/>
        </w:rPr>
        <w:t xml:space="preserve"> </w:t>
      </w:r>
      <w:r w:rsidRPr="00112075">
        <w:rPr>
          <w:rFonts w:ascii="BOG 2017" w:eastAsiaTheme="minorEastAsia" w:hAnsi="BOG 2017"/>
          <w:b/>
          <w:lang w:val="ka-GE" w:eastAsia="ja-JP"/>
        </w:rPr>
        <w:t xml:space="preserve">(დანართი </w:t>
      </w:r>
      <w:r w:rsidR="002B090B" w:rsidRPr="00112075">
        <w:rPr>
          <w:rFonts w:ascii="BOG 2017" w:eastAsiaTheme="minorEastAsia" w:hAnsi="BOG 2017"/>
          <w:b/>
          <w:lang w:val="ka-GE" w:eastAsia="ja-JP"/>
        </w:rPr>
        <w:t>1)</w:t>
      </w:r>
      <w:r w:rsidRPr="00112075">
        <w:rPr>
          <w:rFonts w:ascii="BOG 2017" w:eastAsiaTheme="minorEastAsia" w:hAnsi="BOG 2017"/>
          <w:lang w:val="ka-GE" w:eastAsia="ja-JP"/>
        </w:rPr>
        <w:t xml:space="preserve"> უნდა მიუთითონ საქონლის </w:t>
      </w:r>
      <w:r w:rsidR="007D04C8" w:rsidRPr="00112075">
        <w:rPr>
          <w:rFonts w:ascii="BOG 2017" w:eastAsiaTheme="minorEastAsia" w:hAnsi="BOG 2017"/>
          <w:lang w:val="ka-GE" w:eastAsia="ja-JP"/>
        </w:rPr>
        <w:t>ღირებულება;</w:t>
      </w:r>
    </w:p>
    <w:p w14:paraId="22E5A825" w14:textId="77777777" w:rsidR="002B090B" w:rsidRPr="00112075" w:rsidRDefault="002B090B" w:rsidP="00112075">
      <w:pPr>
        <w:rPr>
          <w:rFonts w:ascii="BOG 2017" w:eastAsiaTheme="minorEastAsia" w:hAnsi="BOG 2017"/>
          <w:lang w:val="ka-GE" w:eastAsia="ja-JP"/>
        </w:rPr>
      </w:pPr>
    </w:p>
    <w:p w14:paraId="2DE9C50D" w14:textId="49456CD5" w:rsidR="00C86FE4" w:rsidRPr="00112075" w:rsidRDefault="00C86FE4" w:rsidP="00112075">
      <w:pPr>
        <w:rPr>
          <w:rFonts w:ascii="BOG 2017" w:eastAsiaTheme="minorEastAsia" w:hAnsi="BOG 2017"/>
          <w:lang w:val="ka-GE" w:eastAsia="ja-JP"/>
        </w:rPr>
      </w:pPr>
      <w:r w:rsidRPr="00112075">
        <w:rPr>
          <w:rFonts w:ascii="BOG 2017" w:eastAsiaTheme="minorEastAsia" w:hAnsi="BOG 2017"/>
          <w:lang w:val="ka-GE" w:eastAsia="ja-JP"/>
        </w:rPr>
        <w:t xml:space="preserve">შემოთავაზებული ძირითადი </w:t>
      </w:r>
      <w:r w:rsidR="00D67D63" w:rsidRPr="00112075">
        <w:rPr>
          <w:rFonts w:ascii="BOG 2017" w:eastAsiaTheme="minorEastAsia" w:hAnsi="BOG 2017"/>
          <w:lang w:val="ka-GE" w:eastAsia="ja-JP"/>
        </w:rPr>
        <w:t>პროდუქცია</w:t>
      </w:r>
      <w:r w:rsidRPr="00112075">
        <w:rPr>
          <w:rFonts w:ascii="BOG 2017" w:eastAsiaTheme="minorEastAsia" w:hAnsi="BOG 2017"/>
          <w:lang w:val="ka-GE" w:eastAsia="ja-JP"/>
        </w:rPr>
        <w:t xml:space="preserve"> სრულად უნდა </w:t>
      </w:r>
      <w:r w:rsidR="00D67D63" w:rsidRPr="00112075">
        <w:rPr>
          <w:rFonts w:ascii="BOG 2017" w:eastAsiaTheme="minorEastAsia" w:hAnsi="BOG 2017"/>
          <w:lang w:val="ka-GE" w:eastAsia="ja-JP"/>
        </w:rPr>
        <w:t>აკმაყოფილებდეს</w:t>
      </w:r>
      <w:r w:rsidRPr="00112075">
        <w:rPr>
          <w:rFonts w:ascii="BOG 2017" w:eastAsiaTheme="minorEastAsia" w:hAnsi="BOG 2017"/>
          <w:lang w:val="ka-GE" w:eastAsia="ja-JP"/>
        </w:rPr>
        <w:t xml:space="preserve"> დოკუმენტაციაში მოცემულ პარამეტრებს.</w:t>
      </w:r>
    </w:p>
    <w:p w14:paraId="2E24B6B4" w14:textId="77777777" w:rsidR="00C86FE4" w:rsidRPr="00112075" w:rsidRDefault="00C86FE4" w:rsidP="00112075">
      <w:pPr>
        <w:rPr>
          <w:rFonts w:ascii="BOG 2017" w:eastAsiaTheme="minorEastAsia" w:hAnsi="BOG 2017"/>
          <w:lang w:val="ka-GE" w:eastAsia="ja-JP"/>
        </w:rPr>
      </w:pPr>
    </w:p>
    <w:p w14:paraId="4143F6B7" w14:textId="77777777" w:rsidR="00AC33ED" w:rsidRPr="00112075" w:rsidRDefault="00AC33ED" w:rsidP="00112075">
      <w:pPr>
        <w:rPr>
          <w:rFonts w:ascii="BOG 2017" w:eastAsiaTheme="minorEastAsia" w:hAnsi="BOG 2017"/>
          <w:lang w:val="ka-GE" w:eastAsia="ja-JP"/>
        </w:rPr>
      </w:pPr>
    </w:p>
    <w:p w14:paraId="53832B0A" w14:textId="77777777" w:rsidR="00F1710F" w:rsidRPr="00F1710F" w:rsidRDefault="00F1710F" w:rsidP="00112075">
      <w:pPr>
        <w:rPr>
          <w:lang w:val="ka-GE"/>
        </w:rPr>
      </w:pPr>
    </w:p>
    <w:p w14:paraId="3093224F" w14:textId="77777777" w:rsidR="008A4979" w:rsidRPr="00112075" w:rsidRDefault="002613AC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ტენდერში მონაწილეობის მისაღებად აუცილებელია ორგანიზაციამ</w:t>
      </w:r>
      <w:r w:rsidR="008A4979" w:rsidRPr="00112075">
        <w:rPr>
          <w:rFonts w:ascii="BOG 2017" w:hAnsi="BOG 2017"/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Pr="00112075" w:rsidRDefault="002E55A1" w:rsidP="00112075">
      <w:pPr>
        <w:rPr>
          <w:rFonts w:ascii="BOG 2017" w:hAnsi="BOG 2017"/>
          <w:lang w:val="ka-GE"/>
        </w:rPr>
      </w:pPr>
    </w:p>
    <w:p w14:paraId="7EBEF16A" w14:textId="42BB4524" w:rsidR="002613AC" w:rsidRPr="00112075" w:rsidRDefault="002613AC" w:rsidP="00112075">
      <w:pPr>
        <w:pStyle w:val="ListParagraph"/>
        <w:numPr>
          <w:ilvl w:val="0"/>
          <w:numId w:val="7"/>
        </w:numPr>
        <w:rPr>
          <w:rFonts w:ascii="BOG 2017" w:hAnsi="BOG 2017"/>
          <w:b/>
          <w:lang w:val="ka-GE"/>
        </w:rPr>
      </w:pPr>
      <w:r w:rsidRPr="00112075">
        <w:rPr>
          <w:rFonts w:ascii="BOG 2017" w:hAnsi="BOG 2017"/>
          <w:lang w:val="ka-GE"/>
        </w:rPr>
        <w:t xml:space="preserve">საბანკო რეკვიზიტები </w:t>
      </w:r>
      <w:r w:rsidRPr="00112075">
        <w:rPr>
          <w:rFonts w:ascii="BOG 2017" w:hAnsi="BOG 2017"/>
          <w:b/>
          <w:lang w:val="ka-GE"/>
        </w:rPr>
        <w:t>(დანართი 2)</w:t>
      </w:r>
      <w:r w:rsidR="00F3751B" w:rsidRPr="00112075">
        <w:rPr>
          <w:rFonts w:ascii="BOG 2017" w:hAnsi="BOG 2017"/>
          <w:b/>
          <w:lang w:val="ka-GE"/>
        </w:rPr>
        <w:t>;</w:t>
      </w:r>
    </w:p>
    <w:p w14:paraId="1A0F27A4" w14:textId="4570D687" w:rsidR="00112075" w:rsidRPr="00112075" w:rsidRDefault="00F2369A" w:rsidP="00112075">
      <w:pPr>
        <w:pStyle w:val="ListParagraph"/>
        <w:numPr>
          <w:ilvl w:val="0"/>
          <w:numId w:val="7"/>
        </w:numPr>
        <w:rPr>
          <w:rFonts w:ascii="BOG 2017" w:hAnsi="BOG 2017"/>
          <w:b/>
          <w:lang w:val="ka-GE"/>
        </w:rPr>
      </w:pPr>
      <w:r w:rsidRPr="00112075">
        <w:rPr>
          <w:rFonts w:ascii="BOG 2017" w:hAnsi="BOG 2017"/>
          <w:lang w:val="ka-GE"/>
        </w:rPr>
        <w:t>ამონაწერი სამეწარმეო რეესტრიდან;</w:t>
      </w:r>
    </w:p>
    <w:p w14:paraId="203684D5" w14:textId="77777777" w:rsidR="00112075" w:rsidRPr="00F1710F" w:rsidRDefault="00112075" w:rsidP="00112075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F1710F">
        <w:rPr>
          <w:rFonts w:ascii="BOG 2017" w:eastAsia="Times New Roman" w:hAnsi="BOG 2017" w:cs="Times New Roman"/>
          <w:bCs/>
          <w:color w:val="auto"/>
          <w:lang w:val="ka-GE"/>
        </w:rPr>
        <w:t>სარეკომენდაციო წერილები</w:t>
      </w:r>
    </w:p>
    <w:p w14:paraId="4415F970" w14:textId="77777777" w:rsidR="00112075" w:rsidRPr="00112075" w:rsidRDefault="00112075" w:rsidP="00112075">
      <w:pPr>
        <w:pStyle w:val="ListParagraph"/>
        <w:rPr>
          <w:rFonts w:ascii="BOG 2017" w:hAnsi="BOG 2017"/>
          <w:b/>
        </w:rPr>
      </w:pPr>
    </w:p>
    <w:p w14:paraId="14E2DA14" w14:textId="77777777" w:rsidR="00112075" w:rsidRPr="00112075" w:rsidRDefault="00112075" w:rsidP="00112075">
      <w:pPr>
        <w:pStyle w:val="ListParagraph"/>
        <w:rPr>
          <w:rFonts w:ascii="BOG 2017" w:hAnsi="BOG 2017"/>
          <w:b/>
          <w:lang w:val="ka-GE"/>
        </w:rPr>
      </w:pPr>
    </w:p>
    <w:p w14:paraId="5F3A9D44" w14:textId="77777777" w:rsidR="00F2369A" w:rsidRPr="00112075" w:rsidRDefault="00F2369A" w:rsidP="00112075">
      <w:pPr>
        <w:rPr>
          <w:rFonts w:ascii="BOG 2017" w:hAnsi="BOG 2017"/>
          <w:b/>
          <w:lang w:val="ka-GE"/>
        </w:rPr>
      </w:pPr>
    </w:p>
    <w:p w14:paraId="6B338965" w14:textId="4E772F88" w:rsidR="00F2369A" w:rsidRPr="00112075" w:rsidRDefault="00F2369A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Pr="00112075" w:rsidRDefault="00F2369A" w:rsidP="00112075">
      <w:pPr>
        <w:rPr>
          <w:rFonts w:ascii="BOG 2017" w:hAnsi="BOG 2017"/>
          <w:lang w:val="ka-GE"/>
        </w:rPr>
      </w:pPr>
    </w:p>
    <w:p w14:paraId="4D6750F1" w14:textId="2024D26B" w:rsidR="00F2369A" w:rsidRPr="00112075" w:rsidRDefault="00F2369A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112075" w:rsidRDefault="008A4979" w:rsidP="00112075">
      <w:pPr>
        <w:rPr>
          <w:rFonts w:ascii="BOG 2017" w:hAnsi="BOG 2017"/>
          <w:lang w:val="ka-GE"/>
        </w:rPr>
      </w:pPr>
    </w:p>
    <w:p w14:paraId="28B20AE6" w14:textId="01199499" w:rsidR="00F535F2" w:rsidRDefault="00CC4095" w:rsidP="00112075">
      <w:pPr>
        <w:rPr>
          <w:lang w:val="ka-GE"/>
        </w:rPr>
      </w:pPr>
      <w:r w:rsidRPr="00112075">
        <w:rPr>
          <w:rFonts w:ascii="BOG 2017" w:hAnsi="BOG 2017"/>
          <w:lang w:val="ka-GE"/>
        </w:rPr>
        <w:t xml:space="preserve">ორგანიზაციას უნდა ჰქონდეს შესაბამისი </w:t>
      </w:r>
      <w:r w:rsidR="002D64DE" w:rsidRPr="00112075">
        <w:rPr>
          <w:rFonts w:ascii="BOG 2017" w:hAnsi="BOG 2017"/>
          <w:lang w:val="ka-GE"/>
        </w:rPr>
        <w:t>მომსახურების</w:t>
      </w:r>
      <w:r w:rsidRPr="00112075">
        <w:rPr>
          <w:rFonts w:ascii="BOG 2017" w:hAnsi="BOG 2017"/>
          <w:lang w:val="ka-GE"/>
        </w:rPr>
        <w:t xml:space="preserve"> გაწევის მინიმუმ</w:t>
      </w:r>
      <w:r w:rsidR="00D67D63" w:rsidRPr="00112075">
        <w:rPr>
          <w:rFonts w:ascii="BOG 2017" w:hAnsi="BOG 2017"/>
          <w:lang w:val="ka-GE"/>
        </w:rPr>
        <w:t xml:space="preserve"> 2</w:t>
      </w:r>
      <w:r w:rsidRPr="00112075">
        <w:rPr>
          <w:rFonts w:ascii="BOG 2017" w:hAnsi="BOG 2017"/>
          <w:lang w:val="ka-GE"/>
        </w:rPr>
        <w:t xml:space="preserve"> წლიანი გამოცდილება.</w:t>
      </w:r>
    </w:p>
    <w:p w14:paraId="701FD531" w14:textId="77777777" w:rsidR="0036276F" w:rsidRPr="00F81444" w:rsidRDefault="0036276F" w:rsidP="00112075">
      <w:pPr>
        <w:rPr>
          <w:rFonts w:ascii="BOG 2017" w:eastAsia="Times New Roman" w:hAnsi="BOG 2017" w:cs="Sylfaen"/>
          <w:color w:val="auto"/>
          <w:lang w:val="ka-GE"/>
        </w:rPr>
      </w:pPr>
    </w:p>
    <w:p w14:paraId="2D380CD6" w14:textId="77777777" w:rsidR="00F81444" w:rsidRDefault="00F81444" w:rsidP="00112075">
      <w:pPr>
        <w:rPr>
          <w:lang w:val="ka-GE"/>
        </w:rPr>
      </w:pPr>
    </w:p>
    <w:p w14:paraId="07B7B57B" w14:textId="77777777" w:rsidR="007E7922" w:rsidRDefault="007E7922" w:rsidP="00112075">
      <w:pPr>
        <w:rPr>
          <w:lang w:val="ka-GE"/>
        </w:rPr>
      </w:pPr>
    </w:p>
    <w:p w14:paraId="2DB9EC4D" w14:textId="77777777" w:rsidR="007E7922" w:rsidRDefault="007E7922" w:rsidP="00112075">
      <w:pPr>
        <w:rPr>
          <w:lang w:val="ka-GE"/>
        </w:rPr>
      </w:pPr>
    </w:p>
    <w:p w14:paraId="50AB1DCA" w14:textId="77777777" w:rsidR="007E7922" w:rsidRDefault="007E7922" w:rsidP="00112075">
      <w:pPr>
        <w:rPr>
          <w:lang w:val="ka-GE"/>
        </w:rPr>
      </w:pPr>
    </w:p>
    <w:p w14:paraId="4FA2A3BA" w14:textId="77777777" w:rsidR="007E7922" w:rsidRDefault="007E7922" w:rsidP="00112075">
      <w:pPr>
        <w:rPr>
          <w:lang w:val="ka-GE"/>
        </w:rPr>
      </w:pPr>
    </w:p>
    <w:p w14:paraId="2D6FEC24" w14:textId="77777777" w:rsidR="007E7922" w:rsidRDefault="007E7922" w:rsidP="00112075">
      <w:pPr>
        <w:rPr>
          <w:lang w:val="ka-GE"/>
        </w:rPr>
      </w:pPr>
    </w:p>
    <w:p w14:paraId="39C2E530" w14:textId="77777777" w:rsidR="007E7922" w:rsidRDefault="007E7922" w:rsidP="00112075">
      <w:pPr>
        <w:rPr>
          <w:lang w:val="ka-GE"/>
        </w:rPr>
      </w:pPr>
    </w:p>
    <w:p w14:paraId="04DF408D" w14:textId="77777777" w:rsidR="007E7922" w:rsidRDefault="007E7922" w:rsidP="00112075">
      <w:pPr>
        <w:rPr>
          <w:lang w:val="ka-GE"/>
        </w:rPr>
      </w:pPr>
    </w:p>
    <w:p w14:paraId="03BC1A19" w14:textId="77777777" w:rsidR="007E7922" w:rsidRDefault="007E7922" w:rsidP="00112075">
      <w:pPr>
        <w:rPr>
          <w:lang w:val="ka-GE"/>
        </w:rPr>
      </w:pPr>
    </w:p>
    <w:p w14:paraId="6241DF63" w14:textId="77777777" w:rsidR="007E7922" w:rsidRDefault="007E7922" w:rsidP="00112075">
      <w:pPr>
        <w:rPr>
          <w:lang w:val="ka-GE"/>
        </w:rPr>
      </w:pPr>
    </w:p>
    <w:p w14:paraId="1423BC8C" w14:textId="77777777" w:rsidR="007E7922" w:rsidRDefault="007E7922" w:rsidP="00112075">
      <w:pPr>
        <w:rPr>
          <w:lang w:val="ka-GE"/>
        </w:rPr>
      </w:pPr>
    </w:p>
    <w:p w14:paraId="3A0509B2" w14:textId="77777777" w:rsidR="007E7922" w:rsidRDefault="007E7922" w:rsidP="00112075">
      <w:pPr>
        <w:rPr>
          <w:lang w:val="ka-GE"/>
        </w:rPr>
      </w:pPr>
    </w:p>
    <w:p w14:paraId="6E51CC66" w14:textId="77777777" w:rsidR="007E7922" w:rsidRDefault="007E7922" w:rsidP="00112075">
      <w:pPr>
        <w:rPr>
          <w:lang w:val="ka-GE"/>
        </w:rPr>
      </w:pPr>
    </w:p>
    <w:p w14:paraId="531B63FB" w14:textId="77777777" w:rsidR="007E7922" w:rsidRDefault="007E7922" w:rsidP="00112075">
      <w:pPr>
        <w:rPr>
          <w:lang w:val="ka-GE"/>
        </w:rPr>
      </w:pPr>
    </w:p>
    <w:p w14:paraId="5CD788D8" w14:textId="77777777" w:rsidR="007E7922" w:rsidRDefault="007E7922" w:rsidP="00112075">
      <w:pPr>
        <w:rPr>
          <w:lang w:val="ka-GE"/>
        </w:rPr>
      </w:pPr>
    </w:p>
    <w:p w14:paraId="53A9BF8D" w14:textId="77777777" w:rsidR="007E7922" w:rsidRDefault="007E7922" w:rsidP="00112075">
      <w:pPr>
        <w:rPr>
          <w:lang w:val="ka-GE"/>
        </w:rPr>
      </w:pPr>
    </w:p>
    <w:p w14:paraId="32267271" w14:textId="77777777" w:rsidR="007E7922" w:rsidRDefault="007E7922" w:rsidP="00112075">
      <w:pPr>
        <w:rPr>
          <w:lang w:val="ka-GE"/>
        </w:rPr>
      </w:pPr>
    </w:p>
    <w:p w14:paraId="08013A50" w14:textId="77777777" w:rsidR="007E7922" w:rsidRDefault="007E7922" w:rsidP="00112075">
      <w:pPr>
        <w:rPr>
          <w:lang w:val="ka-GE"/>
        </w:rPr>
      </w:pPr>
    </w:p>
    <w:p w14:paraId="3226B9B3" w14:textId="77777777" w:rsidR="007E7922" w:rsidRDefault="007E7922" w:rsidP="00112075">
      <w:pPr>
        <w:rPr>
          <w:lang w:val="ka-GE"/>
        </w:rPr>
      </w:pPr>
    </w:p>
    <w:p w14:paraId="12AEC911" w14:textId="77777777" w:rsidR="007E7922" w:rsidRDefault="007E7922" w:rsidP="00112075">
      <w:pPr>
        <w:rPr>
          <w:lang w:val="ka-GE"/>
        </w:rPr>
      </w:pPr>
    </w:p>
    <w:p w14:paraId="56645E20" w14:textId="77777777" w:rsidR="007E7922" w:rsidRDefault="007E7922" w:rsidP="00112075">
      <w:pPr>
        <w:rPr>
          <w:lang w:val="ka-GE"/>
        </w:rPr>
      </w:pPr>
    </w:p>
    <w:p w14:paraId="637BE05E" w14:textId="77777777" w:rsidR="007E7922" w:rsidRDefault="007E7922" w:rsidP="00112075">
      <w:pPr>
        <w:rPr>
          <w:lang w:val="ka-GE"/>
        </w:rPr>
      </w:pPr>
    </w:p>
    <w:p w14:paraId="225B61D3" w14:textId="77777777" w:rsidR="007E7922" w:rsidRDefault="007E7922" w:rsidP="00112075">
      <w:pPr>
        <w:rPr>
          <w:lang w:val="ka-GE"/>
        </w:rPr>
      </w:pPr>
    </w:p>
    <w:p w14:paraId="26C48FCE" w14:textId="77777777" w:rsidR="007E7922" w:rsidRDefault="007E7922" w:rsidP="00112075">
      <w:pPr>
        <w:rPr>
          <w:lang w:val="ka-GE"/>
        </w:rPr>
      </w:pPr>
    </w:p>
    <w:p w14:paraId="5DCD957F" w14:textId="77777777" w:rsidR="007E7922" w:rsidRDefault="007E7922" w:rsidP="00112075">
      <w:pPr>
        <w:rPr>
          <w:lang w:val="ka-GE"/>
        </w:rPr>
      </w:pPr>
    </w:p>
    <w:p w14:paraId="32ED03CD" w14:textId="77777777" w:rsidR="007E7922" w:rsidRDefault="007E7922" w:rsidP="00112075">
      <w:pPr>
        <w:rPr>
          <w:lang w:val="ka-GE"/>
        </w:rPr>
      </w:pPr>
    </w:p>
    <w:p w14:paraId="49B7A112" w14:textId="77777777" w:rsidR="007E7922" w:rsidRDefault="007E7922" w:rsidP="00112075">
      <w:pPr>
        <w:rPr>
          <w:lang w:val="ka-GE"/>
        </w:rPr>
      </w:pPr>
    </w:p>
    <w:p w14:paraId="24AB01F6" w14:textId="77777777" w:rsidR="007E7922" w:rsidRDefault="007E7922" w:rsidP="00112075">
      <w:pPr>
        <w:rPr>
          <w:lang w:val="ka-GE"/>
        </w:rPr>
      </w:pPr>
    </w:p>
    <w:p w14:paraId="4F770CB6" w14:textId="77777777" w:rsidR="007E7922" w:rsidRDefault="007E7922" w:rsidP="00112075">
      <w:pPr>
        <w:rPr>
          <w:lang w:val="ka-GE"/>
        </w:rPr>
      </w:pPr>
    </w:p>
    <w:p w14:paraId="252F93DC" w14:textId="77777777" w:rsidR="007E7922" w:rsidRDefault="007E7922" w:rsidP="00112075">
      <w:pPr>
        <w:rPr>
          <w:lang w:val="ka-GE"/>
        </w:rPr>
      </w:pPr>
    </w:p>
    <w:p w14:paraId="2D482E6C" w14:textId="77777777" w:rsidR="007E7922" w:rsidRDefault="007E7922" w:rsidP="00112075">
      <w:pPr>
        <w:rPr>
          <w:lang w:val="ka-GE"/>
        </w:rPr>
      </w:pPr>
    </w:p>
    <w:p w14:paraId="4529B45C" w14:textId="77777777" w:rsidR="007E7922" w:rsidRDefault="007E7922" w:rsidP="00112075">
      <w:pPr>
        <w:rPr>
          <w:lang w:val="ka-GE"/>
        </w:rPr>
      </w:pPr>
    </w:p>
    <w:p w14:paraId="6BF90011" w14:textId="77777777" w:rsidR="007E7922" w:rsidRDefault="007E7922" w:rsidP="00112075">
      <w:pPr>
        <w:rPr>
          <w:lang w:val="ka-GE"/>
        </w:rPr>
      </w:pPr>
    </w:p>
    <w:p w14:paraId="341F45B6" w14:textId="77777777" w:rsidR="00BA12DA" w:rsidRPr="00F1710F" w:rsidRDefault="00BA12DA" w:rsidP="00112075">
      <w:pPr>
        <w:spacing w:line="276" w:lineRule="auto"/>
        <w:ind w:left="72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</w:p>
    <w:p w14:paraId="6DD583D7" w14:textId="4E1E6DF9" w:rsidR="00BA12DA" w:rsidRPr="007E7922" w:rsidRDefault="00B912C7" w:rsidP="007E7922">
      <w:pPr>
        <w:spacing w:after="200" w:line="276" w:lineRule="auto"/>
        <w:rPr>
          <w:rFonts w:ascii="BOG 2017" w:hAnsi="BOG 2017"/>
          <w:lang w:val="ka-GE"/>
        </w:rPr>
      </w:pPr>
      <w:r w:rsidRPr="007E7922">
        <w:rPr>
          <w:rFonts w:ascii="BOG 2017" w:hAnsi="BOG 2017"/>
          <w:lang w:val="ka-GE"/>
        </w:rPr>
        <w:t xml:space="preserve">პროდუქტის </w:t>
      </w:r>
      <w:r w:rsidR="00BA12DA" w:rsidRPr="007E7922">
        <w:rPr>
          <w:rFonts w:ascii="BOG 2017" w:hAnsi="BOG 2017"/>
          <w:lang w:val="ka-GE"/>
        </w:rPr>
        <w:t>დასახელება</w:t>
      </w:r>
      <w:r w:rsidR="00112075" w:rsidRPr="007E7922">
        <w:rPr>
          <w:rFonts w:ascii="BOG 2017" w:hAnsi="BOG 2017"/>
          <w:lang w:val="ka-GE"/>
        </w:rPr>
        <w:t xml:space="preserve"> (დანართი 1);  </w:t>
      </w:r>
      <w:bookmarkStart w:id="10" w:name="_Toc276368"/>
    </w:p>
    <w:p w14:paraId="61F5E945" w14:textId="2902052B" w:rsidR="002D0B84" w:rsidRPr="002D0B84" w:rsidRDefault="002D0B84" w:rsidP="002D0B84">
      <w:pPr>
        <w:rPr>
          <w:rFonts w:ascii="BOG 2017" w:eastAsia="Times New Roman" w:hAnsi="BOG 2017" w:cs="Times New Roman"/>
          <w:lang w:val="ka-GE"/>
        </w:rPr>
      </w:pPr>
    </w:p>
    <w:tbl>
      <w:tblPr>
        <w:tblW w:w="810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875"/>
        <w:gridCol w:w="1530"/>
        <w:gridCol w:w="1440"/>
        <w:gridCol w:w="1260"/>
      </w:tblGrid>
      <w:tr w:rsidR="00EF6A6E" w:rsidRPr="002D0B84" w14:paraId="478736AA" w14:textId="77777777" w:rsidTr="00EF6A6E">
        <w:trPr>
          <w:trHeight w:val="528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  <w:hideMark/>
          </w:tcPr>
          <w:p w14:paraId="32CA06DB" w14:textId="67DBE0C5" w:rsidR="002D0B84" w:rsidRPr="002D0B84" w:rsidRDefault="002D0B84" w:rsidP="002D0B84">
            <w:pPr>
              <w:jc w:val="center"/>
              <w:rPr>
                <w:rFonts w:ascii="BOG 2017" w:eastAsia="Times New Roman" w:hAnsi="BOG 2017" w:cs="Times New Roman"/>
                <w:lang w:val="ka-GE"/>
              </w:rPr>
            </w:pPr>
            <w:r w:rsidRPr="002D0B84">
              <w:rPr>
                <w:rFonts w:ascii="BOG 2017" w:eastAsia="Times New Roman" w:hAnsi="BOG 2017" w:cs="Times New Roman"/>
                <w:lang w:val="ka-GE"/>
              </w:rPr>
              <w:t>დასახელება და მახასიათებლები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  <w:hideMark/>
          </w:tcPr>
          <w:p w14:paraId="0B75C04D" w14:textId="794AE59E" w:rsidR="002D0B84" w:rsidRPr="002D0B84" w:rsidRDefault="002D0B84" w:rsidP="002D0B84">
            <w:pPr>
              <w:jc w:val="center"/>
              <w:rPr>
                <w:rFonts w:ascii="BOG 2017" w:eastAsia="Times New Roman" w:hAnsi="BOG 2017" w:cs="Times New Roman"/>
                <w:lang w:val="ka-GE"/>
              </w:rPr>
            </w:pPr>
            <w:r w:rsidRPr="002D0B84">
              <w:rPr>
                <w:rFonts w:ascii="BOG 2017" w:eastAsia="Times New Roman" w:hAnsi="BOG 2017" w:cs="Times New Roman"/>
                <w:lang w:val="ka-GE"/>
              </w:rPr>
              <w:t>რაოდენობა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  <w:hideMark/>
          </w:tcPr>
          <w:p w14:paraId="3F5EFB0D" w14:textId="77777777" w:rsidR="002D0B84" w:rsidRPr="002D0B84" w:rsidRDefault="002D0B84" w:rsidP="002D0B84">
            <w:pPr>
              <w:jc w:val="center"/>
              <w:rPr>
                <w:rFonts w:ascii="BOG 2017" w:eastAsia="Times New Roman" w:hAnsi="BOG 2017" w:cs="Times New Roman"/>
                <w:lang w:val="ka-GE"/>
              </w:rPr>
            </w:pPr>
            <w:r w:rsidRPr="002D0B84">
              <w:rPr>
                <w:rFonts w:ascii="BOG 2017" w:eastAsia="Times New Roman" w:hAnsi="BOG 2017" w:cs="Times New Roman"/>
                <w:lang w:val="ka-GE"/>
              </w:rPr>
              <w:t>ერთეულის ფასი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3300"/>
            <w:noWrap/>
            <w:vAlign w:val="center"/>
            <w:hideMark/>
          </w:tcPr>
          <w:p w14:paraId="39D1FA97" w14:textId="77777777" w:rsidR="002D0B84" w:rsidRPr="002D0B84" w:rsidRDefault="002D0B84" w:rsidP="002D0B84">
            <w:pPr>
              <w:jc w:val="center"/>
              <w:rPr>
                <w:rFonts w:ascii="BOG 2017" w:eastAsia="Times New Roman" w:hAnsi="BOG 2017" w:cs="Times New Roman"/>
                <w:lang w:val="ka-GE"/>
              </w:rPr>
            </w:pPr>
            <w:r w:rsidRPr="002D0B84">
              <w:rPr>
                <w:rFonts w:ascii="BOG 2017" w:eastAsia="Times New Roman" w:hAnsi="BOG 2017" w:cs="Times New Roman"/>
                <w:lang w:val="ka-GE"/>
              </w:rPr>
              <w:t>ჯამური ფასი</w:t>
            </w:r>
          </w:p>
        </w:tc>
      </w:tr>
      <w:tr w:rsidR="00EF6A6E" w:rsidRPr="002D0B84" w14:paraId="1F7BD74D" w14:textId="77777777" w:rsidTr="00EF6A6E">
        <w:trPr>
          <w:trHeight w:val="288"/>
        </w:trPr>
        <w:tc>
          <w:tcPr>
            <w:tcW w:w="3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E783" w14:textId="02B4A99F" w:rsidR="002D0B84" w:rsidRPr="00EF6A6E" w:rsidRDefault="002D0B84" w:rsidP="002D0B84">
            <w:pPr>
              <w:rPr>
                <w:rFonts w:ascii="BOG 2017" w:eastAsia="Times New Roman" w:hAnsi="BOG 2017" w:cs="Times New Roman"/>
                <w:sz w:val="18"/>
                <w:lang w:val="ka-GE"/>
              </w:rPr>
            </w:pPr>
            <w:r w:rsidRPr="00EF6A6E">
              <w:rPr>
                <w:rFonts w:ascii="BOG 2017" w:eastAsia="Times New Roman" w:hAnsi="BOG 2017" w:cs="Times New Roman"/>
                <w:sz w:val="18"/>
                <w:lang w:val="ka-GE"/>
              </w:rPr>
              <w:t>საპიკნიკე კალათი</w:t>
            </w:r>
          </w:p>
          <w:p w14:paraId="78A667B0" w14:textId="3329B668" w:rsidR="002D0B84" w:rsidRPr="006A58A2" w:rsidRDefault="002D0B84" w:rsidP="002D0B84">
            <w:pPr>
              <w:pStyle w:val="ListParagraph"/>
              <w:numPr>
                <w:ilvl w:val="0"/>
                <w:numId w:val="41"/>
              </w:numPr>
              <w:rPr>
                <w:rFonts w:ascii="BOG 2017" w:eastAsia="Times New Roman" w:hAnsi="BOG 2017" w:cs="Times New Roman"/>
                <w:sz w:val="18"/>
                <w:lang w:val="ka-GE"/>
              </w:rPr>
            </w:pPr>
            <w:r w:rsidRPr="00EF6A6E">
              <w:rPr>
                <w:rFonts w:ascii="BOG 2017" w:eastAsia="Times New Roman" w:hAnsi="BOG 2017" w:cs="Times New Roman"/>
                <w:sz w:val="18"/>
                <w:lang w:val="ka-GE"/>
              </w:rPr>
              <w:t>არსებული შიგთავსით (ჭურჭელი) 4 პერსონაზე</w:t>
            </w:r>
            <w:r w:rsidR="006A58A2" w:rsidRPr="006A58A2">
              <w:rPr>
                <w:rFonts w:ascii="BOG 2017" w:eastAsia="Times New Roman" w:hAnsi="BOG 2017" w:cs="Times New Roman"/>
                <w:sz w:val="18"/>
                <w:lang w:val="ka-GE"/>
              </w:rPr>
              <w:t>.  (ფაიფური, მინა და მეტალი. პლასტმასია რ განიხილება)</w:t>
            </w:r>
          </w:p>
          <w:p w14:paraId="674EDEFD" w14:textId="0C79AE8B" w:rsidR="002D0B84" w:rsidRPr="006A58A2" w:rsidRDefault="002D0B84" w:rsidP="002D0B84">
            <w:pPr>
              <w:pStyle w:val="ListParagraph"/>
              <w:numPr>
                <w:ilvl w:val="0"/>
                <w:numId w:val="41"/>
              </w:numPr>
              <w:rPr>
                <w:rFonts w:ascii="BOG 2017" w:eastAsia="Times New Roman" w:hAnsi="BOG 2017" w:cs="Times New Roman"/>
                <w:sz w:val="18"/>
                <w:lang w:val="ka-GE"/>
              </w:rPr>
            </w:pPr>
            <w:r w:rsidRPr="00EF6A6E">
              <w:rPr>
                <w:rFonts w:ascii="BOG 2017" w:eastAsia="Times New Roman" w:hAnsi="BOG 2017" w:cs="Times New Roman"/>
                <w:sz w:val="18"/>
                <w:lang w:val="ka-GE"/>
              </w:rPr>
              <w:t>სასურველია გამოსაკრავის</w:t>
            </w:r>
            <w:r w:rsidR="006A58A2" w:rsidRPr="006A58A2">
              <w:rPr>
                <w:rFonts w:ascii="BOG 2017" w:eastAsia="Times New Roman" w:hAnsi="BOG 2017" w:cs="Times New Roman"/>
                <w:sz w:val="18"/>
                <w:lang w:val="ka-GE"/>
              </w:rPr>
              <w:t>ა და ხელსახოცების</w:t>
            </w:r>
            <w:r w:rsidRPr="00EF6A6E">
              <w:rPr>
                <w:rFonts w:ascii="BOG 2017" w:eastAsia="Times New Roman" w:hAnsi="BOG 2017" w:cs="Times New Roman"/>
                <w:sz w:val="18"/>
                <w:lang w:val="ka-GE"/>
              </w:rPr>
              <w:t xml:space="preserve"> დამზადება ან ჩანაცვლება საქართველოს ბანკის მიერ მომზადებული დიზაინით.</w:t>
            </w:r>
          </w:p>
          <w:p w14:paraId="69778061" w14:textId="77777777" w:rsidR="002D0B84" w:rsidRPr="006A58A2" w:rsidRDefault="002D0B84" w:rsidP="00EF6A6E">
            <w:pPr>
              <w:pStyle w:val="ListParagraph"/>
              <w:numPr>
                <w:ilvl w:val="0"/>
                <w:numId w:val="41"/>
              </w:numPr>
              <w:rPr>
                <w:rFonts w:ascii="BOG 2017" w:eastAsia="Times New Roman" w:hAnsi="BOG 2017" w:cs="Times New Roman"/>
                <w:sz w:val="18"/>
                <w:lang w:val="ka-GE"/>
              </w:rPr>
            </w:pPr>
            <w:r w:rsidRPr="00EF6A6E">
              <w:rPr>
                <w:rFonts w:ascii="BOG 2017" w:eastAsia="Times New Roman" w:hAnsi="BOG 2017" w:cs="Times New Roman"/>
                <w:sz w:val="18"/>
                <w:lang w:val="ka-GE"/>
              </w:rPr>
              <w:t>ზომა: 46*31*40 (</w:t>
            </w:r>
            <w:r w:rsidR="00EF6A6E" w:rsidRPr="00EF6A6E">
              <w:rPr>
                <w:rFonts w:ascii="BOG 2017" w:eastAsia="Times New Roman" w:hAnsi="BOG 2017" w:cs="Times New Roman"/>
                <w:sz w:val="18"/>
                <w:lang w:val="ka-GE"/>
              </w:rPr>
              <w:t>საშუალოდ 5 სანტიმეტრიანი ცვლილება ასევე მისაღებია.)</w:t>
            </w:r>
          </w:p>
          <w:p w14:paraId="2949005C" w14:textId="2884E9F9" w:rsidR="00EF6A6E" w:rsidRPr="002D0B84" w:rsidRDefault="00EF6A6E" w:rsidP="00EF6A6E">
            <w:pPr>
              <w:pStyle w:val="ListParagraph"/>
              <w:numPr>
                <w:ilvl w:val="0"/>
                <w:numId w:val="41"/>
              </w:numPr>
              <w:rPr>
                <w:rFonts w:eastAsia="Times New Roman" w:cs="Times New Roman"/>
                <w:sz w:val="18"/>
                <w:szCs w:val="18"/>
              </w:rPr>
            </w:pPr>
            <w:r w:rsidRPr="00EF6A6E">
              <w:rPr>
                <w:rFonts w:ascii="BOG 2017" w:eastAsia="Times New Roman" w:hAnsi="BOG 2017" w:cs="Times New Roman"/>
                <w:sz w:val="18"/>
                <w:lang w:val="ka-GE"/>
              </w:rPr>
              <w:t>ძირითადი რეფერენსი ნაჩვენებია ქვემოთ. შემოთავაზებული კალათები მკვეთრად არ უნდა განსხვავდებოდეს მოცემულისგან.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92C6" w14:textId="77777777" w:rsidR="002D0B84" w:rsidRPr="002D0B84" w:rsidRDefault="002D0B84" w:rsidP="00EF6A6E">
            <w:pPr>
              <w:rPr>
                <w:rFonts w:eastAsia="Times New Roman" w:cs="Times New Roman"/>
                <w:sz w:val="18"/>
                <w:szCs w:val="18"/>
              </w:rPr>
            </w:pPr>
            <w:r w:rsidRPr="002D0B84">
              <w:rPr>
                <w:rFonts w:ascii="BOG 2017" w:eastAsia="Times New Roman" w:hAnsi="BOG 2017" w:cs="Times New Roman"/>
                <w:sz w:val="18"/>
                <w:lang w:val="ka-GE"/>
              </w:rPr>
              <w:t>250 ცალი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AF77" w14:textId="77777777" w:rsidR="002D0B84" w:rsidRPr="002D0B84" w:rsidRDefault="002D0B84" w:rsidP="002D0B84">
            <w:pPr>
              <w:jc w:val="left"/>
              <w:rPr>
                <w:rFonts w:ascii="BOG 2017" w:eastAsia="Times New Roman" w:hAnsi="BOG 2017" w:cs="Times New Roman"/>
              </w:rPr>
            </w:pPr>
            <w:r w:rsidRPr="002D0B84">
              <w:rPr>
                <w:rFonts w:ascii="BOG 2017" w:eastAsia="Times New Roman" w:hAnsi="BOG 2017" w:cs="Times New Roman"/>
                <w:lang w:val="ka-GE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3388" w14:textId="77777777" w:rsidR="002D0B84" w:rsidRPr="002D0B84" w:rsidRDefault="002D0B84" w:rsidP="002D0B84">
            <w:pPr>
              <w:jc w:val="left"/>
              <w:rPr>
                <w:rFonts w:ascii="BOG 2017" w:eastAsia="Times New Roman" w:hAnsi="BOG 2017" w:cs="Times New Roman"/>
              </w:rPr>
            </w:pPr>
            <w:r w:rsidRPr="002D0B84">
              <w:rPr>
                <w:rFonts w:ascii="BOG 2017" w:eastAsia="Times New Roman" w:hAnsi="BOG 2017" w:cs="Times New Roman"/>
                <w:lang w:val="ka-GE"/>
              </w:rPr>
              <w:t> </w:t>
            </w:r>
          </w:p>
        </w:tc>
      </w:tr>
      <w:tr w:rsidR="00EF6A6E" w:rsidRPr="002D0B84" w14:paraId="63A67E09" w14:textId="77777777" w:rsidTr="00EF6A6E">
        <w:trPr>
          <w:trHeight w:val="960"/>
        </w:trPr>
        <w:tc>
          <w:tcPr>
            <w:tcW w:w="3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7837" w14:textId="77777777" w:rsidR="002D0B84" w:rsidRPr="002D0B84" w:rsidRDefault="002D0B84" w:rsidP="002D0B84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CE9E" w14:textId="77777777" w:rsidR="002D0B84" w:rsidRPr="002D0B84" w:rsidRDefault="002D0B84" w:rsidP="002D0B84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47CF" w14:textId="77777777" w:rsidR="002D0B84" w:rsidRPr="002D0B84" w:rsidRDefault="002D0B84" w:rsidP="002D0B84">
            <w:pPr>
              <w:jc w:val="left"/>
              <w:rPr>
                <w:rFonts w:ascii="BOG 2017" w:eastAsia="Times New Roman" w:hAnsi="BOG 2017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A3D2" w14:textId="77777777" w:rsidR="002D0B84" w:rsidRPr="002D0B84" w:rsidRDefault="002D0B84" w:rsidP="002D0B84">
            <w:pPr>
              <w:jc w:val="left"/>
              <w:rPr>
                <w:rFonts w:ascii="BOG 2017" w:eastAsia="Times New Roman" w:hAnsi="BOG 2017" w:cs="Times New Roman"/>
              </w:rPr>
            </w:pPr>
          </w:p>
        </w:tc>
      </w:tr>
      <w:tr w:rsidR="00EF6A6E" w:rsidRPr="002D0B84" w14:paraId="258C7667" w14:textId="77777777" w:rsidTr="00EF6A6E">
        <w:trPr>
          <w:trHeight w:val="960"/>
        </w:trPr>
        <w:tc>
          <w:tcPr>
            <w:tcW w:w="3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1BCE" w14:textId="77777777" w:rsidR="002D0B84" w:rsidRPr="002D0B84" w:rsidRDefault="002D0B84" w:rsidP="002D0B84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5CF7" w14:textId="77777777" w:rsidR="002D0B84" w:rsidRPr="002D0B84" w:rsidRDefault="002D0B84" w:rsidP="002D0B84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533D" w14:textId="77777777" w:rsidR="002D0B84" w:rsidRPr="002D0B84" w:rsidRDefault="002D0B84" w:rsidP="002D0B84">
            <w:pPr>
              <w:jc w:val="left"/>
              <w:rPr>
                <w:rFonts w:ascii="BOG 2017" w:eastAsia="Times New Roman" w:hAnsi="BOG 2017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0706" w14:textId="77777777" w:rsidR="002D0B84" w:rsidRPr="002D0B84" w:rsidRDefault="002D0B84" w:rsidP="002D0B84">
            <w:pPr>
              <w:jc w:val="left"/>
              <w:rPr>
                <w:rFonts w:ascii="BOG 2017" w:eastAsia="Times New Roman" w:hAnsi="BOG 2017" w:cs="Times New Roman"/>
              </w:rPr>
            </w:pPr>
          </w:p>
        </w:tc>
      </w:tr>
      <w:tr w:rsidR="00EF6A6E" w:rsidRPr="002D0B84" w14:paraId="29046777" w14:textId="77777777" w:rsidTr="00EF6A6E">
        <w:trPr>
          <w:trHeight w:val="1368"/>
        </w:trPr>
        <w:tc>
          <w:tcPr>
            <w:tcW w:w="3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259C" w14:textId="77777777" w:rsidR="002D0B84" w:rsidRPr="002D0B84" w:rsidRDefault="002D0B84" w:rsidP="002D0B84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A37E" w14:textId="77777777" w:rsidR="002D0B84" w:rsidRPr="002D0B84" w:rsidRDefault="002D0B84" w:rsidP="002D0B84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001A" w14:textId="77777777" w:rsidR="002D0B84" w:rsidRPr="002D0B84" w:rsidRDefault="002D0B84" w:rsidP="002D0B84">
            <w:pPr>
              <w:jc w:val="left"/>
              <w:rPr>
                <w:rFonts w:ascii="BOG 2017" w:eastAsia="Times New Roman" w:hAnsi="BOG 2017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AB6E" w14:textId="77777777" w:rsidR="002D0B84" w:rsidRPr="002D0B84" w:rsidRDefault="002D0B84" w:rsidP="002D0B84">
            <w:pPr>
              <w:jc w:val="left"/>
              <w:rPr>
                <w:rFonts w:ascii="BOG 2017" w:eastAsia="Times New Roman" w:hAnsi="BOG 2017" w:cs="Times New Roman"/>
              </w:rPr>
            </w:pPr>
          </w:p>
        </w:tc>
      </w:tr>
    </w:tbl>
    <w:p w14:paraId="087F9FB8" w14:textId="5F804485" w:rsidR="009C753C" w:rsidRDefault="009C753C" w:rsidP="009C753C">
      <w:pPr>
        <w:rPr>
          <w:lang w:val="ka-GE"/>
        </w:rPr>
      </w:pPr>
    </w:p>
    <w:p w14:paraId="1D08D6E0" w14:textId="77777777" w:rsidR="002D0B84" w:rsidRPr="002D0B84" w:rsidRDefault="002D0B84" w:rsidP="009C753C">
      <w:pPr>
        <w:rPr>
          <w:lang w:val="ka-GE"/>
        </w:rPr>
      </w:pPr>
    </w:p>
    <w:p w14:paraId="1CF92D3F" w14:textId="607D9878" w:rsidR="00F81444" w:rsidRPr="007E7922" w:rsidRDefault="004F5238" w:rsidP="009C753C">
      <w:pPr>
        <w:rPr>
          <w:rFonts w:ascii="BOG 2017" w:hAnsi="BOG 2017"/>
          <w:lang w:val="ka-GE"/>
        </w:rPr>
      </w:pPr>
      <w:r>
        <w:rPr>
          <w:rFonts w:ascii="BOG 2017" w:hAnsi="BOG 2017"/>
          <w:noProof/>
        </w:rPr>
        <w:drawing>
          <wp:inline distT="0" distB="0" distL="0" distR="0" wp14:anchorId="0DC0A5EF" wp14:editId="30D82BCC">
            <wp:extent cx="5204663" cy="2309446"/>
            <wp:effectExtent l="0" t="0" r="0" b="0"/>
            <wp:docPr id="5" name="Picture 5" descr="cid:image006.jpg@01D756ED.FD068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D756ED.FD0685E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57"/>
                    <a:stretch/>
                  </pic:blipFill>
                  <pic:spPr bwMode="auto">
                    <a:xfrm>
                      <a:off x="0" y="0"/>
                      <a:ext cx="5205095" cy="230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FAEDFF" w14:textId="77777777" w:rsidR="009C753C" w:rsidRPr="007E7922" w:rsidRDefault="009C753C" w:rsidP="009C753C">
      <w:pPr>
        <w:rPr>
          <w:rFonts w:ascii="BOG 2017" w:hAnsi="BOG 2017"/>
          <w:lang w:val="ka-GE"/>
        </w:rPr>
      </w:pPr>
    </w:p>
    <w:p w14:paraId="7189372F" w14:textId="77777777" w:rsidR="009C753C" w:rsidRPr="007E7922" w:rsidRDefault="009C753C" w:rsidP="009C753C">
      <w:pPr>
        <w:rPr>
          <w:rFonts w:ascii="BOG 2017" w:hAnsi="BOG 2017"/>
          <w:lang w:val="ka-GE"/>
        </w:rPr>
      </w:pPr>
    </w:p>
    <w:p w14:paraId="332FC711" w14:textId="77777777" w:rsidR="00BA12DA" w:rsidRPr="007E7922" w:rsidRDefault="00BA12DA" w:rsidP="00112075">
      <w:pPr>
        <w:rPr>
          <w:rFonts w:ascii="BOG 2017" w:hAnsi="BOG 2017"/>
          <w:lang w:val="ka-GE"/>
        </w:rPr>
      </w:pPr>
    </w:p>
    <w:p w14:paraId="61A7B2F5" w14:textId="77777777" w:rsidR="00CA19AD" w:rsidRPr="007E7922" w:rsidRDefault="00CA19AD" w:rsidP="00CA19AD">
      <w:pPr>
        <w:spacing w:after="60"/>
        <w:ind w:left="450"/>
        <w:contextualSpacing/>
        <w:rPr>
          <w:rFonts w:ascii="BOG 2017" w:hAnsi="BOG 2017"/>
          <w:lang w:val="ka-GE"/>
        </w:rPr>
      </w:pPr>
    </w:p>
    <w:p w14:paraId="6CA2BC44" w14:textId="77777777" w:rsidR="00BA12DA" w:rsidRPr="007E7922" w:rsidRDefault="00BA12DA" w:rsidP="00112075">
      <w:pPr>
        <w:spacing w:after="60"/>
        <w:ind w:left="810"/>
        <w:contextualSpacing/>
        <w:rPr>
          <w:rFonts w:ascii="BOG 2017" w:hAnsi="BOG 2017"/>
          <w:lang w:val="ka-GE"/>
        </w:rPr>
      </w:pPr>
    </w:p>
    <w:p w14:paraId="6AE2B4F6" w14:textId="0F18A792" w:rsidR="002960B8" w:rsidRPr="007E7922" w:rsidRDefault="00BA12DA" w:rsidP="00112075">
      <w:pPr>
        <w:keepNext/>
        <w:autoSpaceDE w:val="0"/>
        <w:autoSpaceDN w:val="0"/>
        <w:adjustRightInd w:val="0"/>
        <w:spacing w:after="120"/>
        <w:outlineLvl w:val="0"/>
        <w:rPr>
          <w:rFonts w:ascii="BOG 2017" w:hAnsi="BOG 2017"/>
          <w:lang w:val="ka-GE"/>
        </w:rPr>
      </w:pPr>
      <w:bookmarkStart w:id="11" w:name="_Toc459287414"/>
      <w:r w:rsidRPr="007E7922">
        <w:rPr>
          <w:rFonts w:ascii="BOG 2017" w:hAnsi="BOG 2017"/>
          <w:lang w:val="ka-GE"/>
        </w:rPr>
        <w:t>დამატებითი ინფორმაცია:</w:t>
      </w:r>
    </w:p>
    <w:p w14:paraId="18BADD1E" w14:textId="77777777" w:rsidR="00BA12DA" w:rsidRPr="007E7922" w:rsidRDefault="00BA12DA" w:rsidP="00112075">
      <w:pPr>
        <w:numPr>
          <w:ilvl w:val="0"/>
          <w:numId w:val="30"/>
        </w:numPr>
        <w:spacing w:after="60"/>
        <w:ind w:left="450" w:hanging="450"/>
        <w:contextualSpacing/>
        <w:rPr>
          <w:rFonts w:ascii="BOG 2017" w:hAnsi="BOG 2017"/>
          <w:lang w:val="ka-GE"/>
        </w:rPr>
      </w:pPr>
      <w:r w:rsidRPr="007E7922">
        <w:rPr>
          <w:rFonts w:ascii="BOG 2017" w:hAnsi="BOG 2017"/>
          <w:lang w:val="ka-GE"/>
        </w:rPr>
        <w:t>ერთეულის და ჯამური ფასი უნდა მიეთითოს შესაბამის გრაფაში, პროდუქტი #1-ის გასწვრივ;</w:t>
      </w:r>
    </w:p>
    <w:p w14:paraId="31F2EE0C" w14:textId="77777777" w:rsidR="00EF6A6E" w:rsidRPr="007E7922" w:rsidRDefault="00EF6A6E" w:rsidP="00EF6A6E">
      <w:pPr>
        <w:numPr>
          <w:ilvl w:val="0"/>
          <w:numId w:val="30"/>
        </w:numPr>
        <w:spacing w:after="60"/>
        <w:ind w:left="450" w:hanging="450"/>
        <w:contextualSpacing/>
        <w:rPr>
          <w:rFonts w:ascii="BOG 2017" w:hAnsi="BOG 2017"/>
          <w:lang w:val="ka-GE"/>
        </w:rPr>
      </w:pPr>
      <w:r w:rsidRPr="007E7922">
        <w:rPr>
          <w:rFonts w:ascii="BOG 2017" w:hAnsi="BOG 2017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53C17EBF" w14:textId="3E268369" w:rsidR="00BA12DA" w:rsidRPr="00EF6A6E" w:rsidRDefault="00BA12DA" w:rsidP="00112075">
      <w:pPr>
        <w:numPr>
          <w:ilvl w:val="0"/>
          <w:numId w:val="30"/>
        </w:numPr>
        <w:spacing w:after="60"/>
        <w:ind w:left="450" w:hanging="450"/>
        <w:contextualSpacing/>
        <w:rPr>
          <w:rFonts w:ascii="BOG 2017" w:hAnsi="BOG 2017"/>
          <w:lang w:val="ka-GE"/>
        </w:rPr>
      </w:pPr>
      <w:r w:rsidRPr="007E7922">
        <w:rPr>
          <w:rFonts w:ascii="BOG 2017" w:hAnsi="BOG 2017"/>
          <w:lang w:val="ka-GE"/>
        </w:rPr>
        <w:t xml:space="preserve">პრეტენდენტი ვალდებულია ბანკის მოთხოვნის შემთხვევაში წარმოადგინოს შესასყიდი საქონლის ნიმუში არაუგვიანეს  </w:t>
      </w:r>
      <w:r w:rsidR="00EF6A6E" w:rsidRPr="00EF6A6E">
        <w:rPr>
          <w:rFonts w:ascii="BOG 2017" w:hAnsi="BOG 2017"/>
          <w:lang w:val="ka-GE"/>
        </w:rPr>
        <w:t xml:space="preserve"> 10 კალენდრულ </w:t>
      </w:r>
      <w:r w:rsidRPr="007E7922">
        <w:rPr>
          <w:rFonts w:ascii="BOG 2017" w:hAnsi="BOG 2017"/>
          <w:lang w:val="ka-GE"/>
        </w:rPr>
        <w:t xml:space="preserve"> დღეში;</w:t>
      </w:r>
    </w:p>
    <w:p w14:paraId="4046D926" w14:textId="319B5310" w:rsidR="00EF6A6E" w:rsidRPr="00EF6A6E" w:rsidRDefault="00EF6A6E" w:rsidP="00EF6A6E">
      <w:pPr>
        <w:numPr>
          <w:ilvl w:val="0"/>
          <w:numId w:val="30"/>
        </w:numPr>
        <w:spacing w:after="60"/>
        <w:ind w:left="450" w:hanging="450"/>
        <w:contextualSpacing/>
        <w:rPr>
          <w:rFonts w:ascii="BOG 2017" w:hAnsi="BOG 2017"/>
          <w:lang w:val="ka-GE"/>
        </w:rPr>
      </w:pPr>
      <w:r w:rsidRPr="00EF6A6E">
        <w:rPr>
          <w:rFonts w:ascii="BOG 2017" w:hAnsi="BOG 2017"/>
          <w:lang w:val="ka-GE"/>
        </w:rPr>
        <w:t>პრეტენდენტი ვალდებულია შეკვეთის დადასტუების  შემთხვევაში</w:t>
      </w:r>
      <w:r>
        <w:rPr>
          <w:rFonts w:ascii="BOG 2017" w:hAnsi="BOG 2017"/>
          <w:lang w:val="ka-GE"/>
        </w:rPr>
        <w:t>, ბანკს სრულად ჩააბაროს შეკვეთა 2</w:t>
      </w:r>
      <w:r w:rsidRPr="00EF6A6E">
        <w:rPr>
          <w:rFonts w:ascii="BOG 2017" w:hAnsi="BOG 2017"/>
          <w:lang w:val="ka-GE"/>
        </w:rPr>
        <w:t xml:space="preserve"> </w:t>
      </w:r>
      <w:r>
        <w:rPr>
          <w:rFonts w:ascii="BOG 2017" w:hAnsi="BOG 2017"/>
          <w:lang w:val="ka-GE"/>
        </w:rPr>
        <w:t>კვირის ვადაში.</w:t>
      </w:r>
    </w:p>
    <w:p w14:paraId="578696B6" w14:textId="77777777" w:rsidR="00A746CA" w:rsidRPr="007E7922" w:rsidRDefault="00BA12DA" w:rsidP="00112075">
      <w:pPr>
        <w:numPr>
          <w:ilvl w:val="0"/>
          <w:numId w:val="30"/>
        </w:numPr>
        <w:spacing w:after="60"/>
        <w:ind w:left="450" w:hanging="450"/>
        <w:contextualSpacing/>
        <w:rPr>
          <w:rFonts w:ascii="BOG 2017" w:hAnsi="BOG 2017"/>
          <w:lang w:val="ka-GE"/>
        </w:rPr>
      </w:pPr>
      <w:r w:rsidRPr="007E7922">
        <w:rPr>
          <w:rFonts w:ascii="BOG 2017" w:hAnsi="BOG 2017"/>
          <w:lang w:val="ka-GE"/>
        </w:rPr>
        <w:t>ბანკი უფლებამოსილია ნებისმიერ დროს შეწყვიტოს, გააუქმოს ან გადაავადოს ტენდერი თავისი შეხედულებისამებრ;</w:t>
      </w:r>
    </w:p>
    <w:p w14:paraId="6C7DD509" w14:textId="77777777" w:rsidR="00A746CA" w:rsidRPr="007E7922" w:rsidRDefault="00A746CA" w:rsidP="00112075">
      <w:pPr>
        <w:spacing w:after="60"/>
        <w:ind w:left="450"/>
        <w:contextualSpacing/>
        <w:rPr>
          <w:rFonts w:ascii="BOG 2017" w:hAnsi="BOG 2017"/>
          <w:lang w:val="ka-GE"/>
        </w:rPr>
      </w:pPr>
    </w:p>
    <w:p w14:paraId="11070DAB" w14:textId="23AA8362" w:rsidR="0016141B" w:rsidRPr="007E7922" w:rsidRDefault="00E3757A" w:rsidP="00112075">
      <w:pPr>
        <w:pStyle w:val="a"/>
        <w:numPr>
          <w:ilvl w:val="0"/>
          <w:numId w:val="0"/>
        </w:numPr>
        <w:rPr>
          <w:rFonts w:ascii="BOG 2017" w:eastAsiaTheme="minorHAnsi" w:hAnsi="BOG 2017" w:cstheme="minorBidi"/>
          <w:b w:val="0"/>
          <w:color w:val="231F20"/>
          <w:sz w:val="20"/>
          <w:szCs w:val="20"/>
          <w:lang w:eastAsia="en-US"/>
        </w:rPr>
      </w:pPr>
      <w:bookmarkStart w:id="12" w:name="_Toc276372"/>
      <w:bookmarkEnd w:id="10"/>
      <w:bookmarkEnd w:id="11"/>
      <w:r w:rsidRPr="007E7922">
        <w:rPr>
          <w:rFonts w:ascii="BOG 2017" w:eastAsiaTheme="minorHAnsi" w:hAnsi="BOG 2017" w:cstheme="minorBidi"/>
          <w:b w:val="0"/>
          <w:color w:val="231F20"/>
          <w:sz w:val="20"/>
          <w:szCs w:val="20"/>
          <w:lang w:eastAsia="en-US"/>
        </w:rPr>
        <w:br w:type="page"/>
      </w:r>
      <w:r w:rsidR="0016141B" w:rsidRPr="007E7922">
        <w:rPr>
          <w:rFonts w:ascii="BOG 2017" w:eastAsiaTheme="minorHAnsi" w:hAnsi="BOG 2017" w:cstheme="minorBidi"/>
          <w:b w:val="0"/>
          <w:color w:val="231F20"/>
          <w:sz w:val="20"/>
          <w:szCs w:val="20"/>
          <w:lang w:eastAsia="en-US"/>
        </w:rPr>
        <w:lastRenderedPageBreak/>
        <w:t>დანართი 2: საბანკო რეკვიზიტები</w:t>
      </w:r>
      <w:bookmarkEnd w:id="12"/>
    </w:p>
    <w:p w14:paraId="42EB2F65" w14:textId="53861779" w:rsidR="0016141B" w:rsidRPr="00112075" w:rsidRDefault="0016141B" w:rsidP="00112075">
      <w:pPr>
        <w:rPr>
          <w:rFonts w:ascii="BOG 2017" w:hAnsi="BOG 2017"/>
          <w:lang w:val="ka-GE"/>
        </w:rPr>
      </w:pPr>
    </w:p>
    <w:p w14:paraId="148FCE06" w14:textId="77777777" w:rsidR="001804C8" w:rsidRPr="00112075" w:rsidRDefault="001804C8" w:rsidP="00112075">
      <w:pPr>
        <w:spacing w:line="360" w:lineRule="auto"/>
        <w:rPr>
          <w:rFonts w:ascii="BOG 2017" w:hAnsi="BOG 2017"/>
          <w:lang w:val="ka-GE"/>
        </w:rPr>
      </w:pPr>
    </w:p>
    <w:p w14:paraId="6BDF7306" w14:textId="77777777" w:rsidR="001804C8" w:rsidRPr="00112075" w:rsidRDefault="001804C8" w:rsidP="00112075">
      <w:pPr>
        <w:spacing w:line="360" w:lineRule="auto"/>
        <w:rPr>
          <w:rFonts w:ascii="BOG 2017" w:hAnsi="BOG 2017"/>
          <w:lang w:val="ka-GE"/>
        </w:rPr>
      </w:pPr>
    </w:p>
    <w:p w14:paraId="2E039F01" w14:textId="4FAE6595" w:rsidR="0016141B" w:rsidRPr="00112075" w:rsidRDefault="0016141B" w:rsidP="00112075">
      <w:pPr>
        <w:spacing w:line="360" w:lineRule="auto"/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ორგანიზაციის დასახელება:</w:t>
      </w:r>
      <w:r w:rsidR="00D91072" w:rsidRPr="00112075">
        <w:rPr>
          <w:rFonts w:ascii="BOG 2017" w:hAnsi="BOG 2017"/>
          <w:lang w:val="ka-GE"/>
        </w:rPr>
        <w:t xml:space="preserve"> </w:t>
      </w:r>
    </w:p>
    <w:p w14:paraId="4B2DFF11" w14:textId="34A7E9FF" w:rsidR="0016141B" w:rsidRPr="00112075" w:rsidRDefault="0016141B" w:rsidP="00112075">
      <w:pPr>
        <w:spacing w:line="360" w:lineRule="auto"/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საიდენტიფიკაციო კოდი:</w:t>
      </w:r>
    </w:p>
    <w:p w14:paraId="45C56343" w14:textId="5EC881F2" w:rsidR="0016141B" w:rsidRPr="00112075" w:rsidRDefault="0016141B" w:rsidP="00112075">
      <w:pPr>
        <w:spacing w:line="360" w:lineRule="auto"/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იურიდიული მისამართი:</w:t>
      </w:r>
      <w:r w:rsidR="00D91072" w:rsidRPr="00112075">
        <w:rPr>
          <w:rFonts w:ascii="BOG 2017" w:hAnsi="BOG 2017"/>
          <w:lang w:val="ka-GE"/>
        </w:rPr>
        <w:t xml:space="preserve"> </w:t>
      </w:r>
    </w:p>
    <w:p w14:paraId="5E762DC2" w14:textId="785E2B41" w:rsidR="0016141B" w:rsidRPr="00112075" w:rsidRDefault="0016141B" w:rsidP="00112075">
      <w:pPr>
        <w:spacing w:line="360" w:lineRule="auto"/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ფაქტიური მისამართი:</w:t>
      </w:r>
      <w:r w:rsidR="00D91072" w:rsidRPr="00112075">
        <w:rPr>
          <w:rFonts w:ascii="BOG 2017" w:hAnsi="BOG 2017"/>
          <w:lang w:val="ka-GE"/>
        </w:rPr>
        <w:t xml:space="preserve"> </w:t>
      </w:r>
    </w:p>
    <w:p w14:paraId="5FCD96D4" w14:textId="070DAC0F" w:rsidR="0016141B" w:rsidRPr="00112075" w:rsidRDefault="0016141B" w:rsidP="00112075">
      <w:pPr>
        <w:spacing w:line="360" w:lineRule="auto"/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ხელმძღვანელის სახელი  და გვარი:</w:t>
      </w:r>
    </w:p>
    <w:p w14:paraId="328E663C" w14:textId="1B79A2A4" w:rsidR="0016141B" w:rsidRPr="00112075" w:rsidRDefault="0016141B" w:rsidP="00112075">
      <w:pPr>
        <w:spacing w:line="360" w:lineRule="auto"/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ხელმძღვანელის პირადი ნომერი:</w:t>
      </w:r>
    </w:p>
    <w:p w14:paraId="6ADD8F40" w14:textId="50CD6C55" w:rsidR="0016141B" w:rsidRPr="00112075" w:rsidRDefault="0016141B" w:rsidP="00112075">
      <w:pPr>
        <w:spacing w:line="360" w:lineRule="auto"/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ხელმძღვანელის ტელეფონის ნომერი:</w:t>
      </w:r>
    </w:p>
    <w:p w14:paraId="1BF4DAC6" w14:textId="407CA262" w:rsidR="0016141B" w:rsidRPr="00112075" w:rsidRDefault="0016141B" w:rsidP="00112075">
      <w:pPr>
        <w:spacing w:line="360" w:lineRule="auto"/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საკონტაქტო პირის სახელი და გვარი:</w:t>
      </w:r>
    </w:p>
    <w:p w14:paraId="246136B6" w14:textId="086E6145" w:rsidR="0016141B" w:rsidRPr="00112075" w:rsidRDefault="0016141B" w:rsidP="00112075">
      <w:pPr>
        <w:spacing w:line="360" w:lineRule="auto"/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საკონტაქტო პირის პირადი ნომერი:</w:t>
      </w:r>
    </w:p>
    <w:p w14:paraId="0D965B7A" w14:textId="20835EEE" w:rsidR="0016141B" w:rsidRPr="00112075" w:rsidRDefault="0016141B" w:rsidP="00112075">
      <w:pPr>
        <w:spacing w:line="360" w:lineRule="auto"/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საკონტაქტო ტელეფონი:</w:t>
      </w:r>
    </w:p>
    <w:p w14:paraId="73C1C9E0" w14:textId="4C68083E" w:rsidR="0016141B" w:rsidRPr="00112075" w:rsidRDefault="0016141B" w:rsidP="00112075">
      <w:pPr>
        <w:spacing w:line="360" w:lineRule="auto"/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ელექტრონული ფოსტის მისამართი:</w:t>
      </w:r>
    </w:p>
    <w:p w14:paraId="6C6A7DC6" w14:textId="0238F940" w:rsidR="0016141B" w:rsidRPr="00112075" w:rsidRDefault="0016141B" w:rsidP="00112075">
      <w:pPr>
        <w:spacing w:line="360" w:lineRule="auto"/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ვებ-გვერდი:</w:t>
      </w:r>
    </w:p>
    <w:p w14:paraId="4E112158" w14:textId="77777777" w:rsidR="0016141B" w:rsidRPr="00112075" w:rsidRDefault="0016141B" w:rsidP="00112075">
      <w:pPr>
        <w:spacing w:line="360" w:lineRule="auto"/>
        <w:rPr>
          <w:rFonts w:ascii="BOG 2017" w:hAnsi="BOG 2017"/>
          <w:lang w:val="ka-GE"/>
        </w:rPr>
      </w:pPr>
    </w:p>
    <w:p w14:paraId="5EBEBC47" w14:textId="5649DA31" w:rsidR="0016141B" w:rsidRPr="00112075" w:rsidRDefault="0016141B" w:rsidP="00112075">
      <w:pPr>
        <w:spacing w:line="360" w:lineRule="auto"/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ბანკის დასახელება:</w:t>
      </w:r>
    </w:p>
    <w:p w14:paraId="28C89CE7" w14:textId="32FFE6AE" w:rsidR="0016141B" w:rsidRPr="00112075" w:rsidRDefault="0016141B" w:rsidP="00112075">
      <w:pPr>
        <w:spacing w:line="360" w:lineRule="auto"/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ბანკის კოდი:</w:t>
      </w:r>
    </w:p>
    <w:p w14:paraId="3F0B63C9" w14:textId="515110F0" w:rsidR="0016141B" w:rsidRPr="00112075" w:rsidRDefault="0016141B" w:rsidP="00112075">
      <w:pPr>
        <w:spacing w:line="360" w:lineRule="auto"/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ბანკის ანგარიშის ნომერი:</w:t>
      </w:r>
    </w:p>
    <w:p w14:paraId="1E417C7A" w14:textId="324122B4" w:rsidR="00DE1C88" w:rsidRPr="007E7922" w:rsidRDefault="00DE1C88" w:rsidP="00112075">
      <w:pPr>
        <w:rPr>
          <w:rFonts w:ascii="BOG 2017" w:hAnsi="BOG 2017"/>
          <w:lang w:val="ka-GE"/>
        </w:rPr>
      </w:pPr>
    </w:p>
    <w:sectPr w:rsidR="00DE1C88" w:rsidRPr="007E7922" w:rsidSect="00806106">
      <w:footerReference w:type="default" r:id="rId14"/>
      <w:headerReference w:type="first" r:id="rId15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D1F88" w14:textId="77777777" w:rsidR="004E1EF9" w:rsidRDefault="004E1EF9" w:rsidP="002E7950">
      <w:r>
        <w:separator/>
      </w:r>
    </w:p>
  </w:endnote>
  <w:endnote w:type="continuationSeparator" w:id="0">
    <w:p w14:paraId="1173DE16" w14:textId="77777777" w:rsidR="004E1EF9" w:rsidRDefault="004E1EF9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425901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425901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916F3" w14:textId="77777777" w:rsidR="004E1EF9" w:rsidRDefault="004E1EF9" w:rsidP="002E7950">
      <w:r>
        <w:separator/>
      </w:r>
    </w:p>
  </w:footnote>
  <w:footnote w:type="continuationSeparator" w:id="0">
    <w:p w14:paraId="6A369A67" w14:textId="77777777" w:rsidR="004E1EF9" w:rsidRDefault="004E1EF9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4A5"/>
    <w:multiLevelType w:val="hybridMultilevel"/>
    <w:tmpl w:val="ED88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34A4"/>
    <w:multiLevelType w:val="hybridMultilevel"/>
    <w:tmpl w:val="8A1826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131003"/>
    <w:multiLevelType w:val="hybridMultilevel"/>
    <w:tmpl w:val="D7B26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71604"/>
    <w:multiLevelType w:val="hybridMultilevel"/>
    <w:tmpl w:val="BD62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0E2670C7"/>
    <w:multiLevelType w:val="multilevel"/>
    <w:tmpl w:val="28DE5B62"/>
    <w:numStyleLink w:val="hierarchy"/>
  </w:abstractNum>
  <w:abstractNum w:abstractNumId="7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10A11A65"/>
    <w:multiLevelType w:val="multilevel"/>
    <w:tmpl w:val="8D2A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D5745"/>
    <w:multiLevelType w:val="hybridMultilevel"/>
    <w:tmpl w:val="59D83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D24A21"/>
    <w:multiLevelType w:val="hybridMultilevel"/>
    <w:tmpl w:val="438A8E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F6F10BF"/>
    <w:multiLevelType w:val="multilevel"/>
    <w:tmpl w:val="4EE4E01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613D1"/>
    <w:multiLevelType w:val="hybridMultilevel"/>
    <w:tmpl w:val="660C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6043C"/>
    <w:multiLevelType w:val="hybridMultilevel"/>
    <w:tmpl w:val="3834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D423B"/>
    <w:multiLevelType w:val="hybridMultilevel"/>
    <w:tmpl w:val="43E4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84F89"/>
    <w:multiLevelType w:val="hybridMultilevel"/>
    <w:tmpl w:val="04C8E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10E6B"/>
    <w:multiLevelType w:val="hybridMultilevel"/>
    <w:tmpl w:val="9592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816E4"/>
    <w:multiLevelType w:val="hybridMultilevel"/>
    <w:tmpl w:val="24B46B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4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E8A3032"/>
    <w:multiLevelType w:val="hybridMultilevel"/>
    <w:tmpl w:val="5946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05AFB"/>
    <w:multiLevelType w:val="hybridMultilevel"/>
    <w:tmpl w:val="FE92DD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FE57F76"/>
    <w:multiLevelType w:val="multilevel"/>
    <w:tmpl w:val="4286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87C79"/>
    <w:multiLevelType w:val="multilevel"/>
    <w:tmpl w:val="3CE2182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7EF550D9"/>
    <w:multiLevelType w:val="hybridMultilevel"/>
    <w:tmpl w:val="FAE8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31"/>
  </w:num>
  <w:num w:numId="4">
    <w:abstractNumId w:val="22"/>
  </w:num>
  <w:num w:numId="5">
    <w:abstractNumId w:val="21"/>
  </w:num>
  <w:num w:numId="6">
    <w:abstractNumId w:val="6"/>
  </w:num>
  <w:num w:numId="7">
    <w:abstractNumId w:val="14"/>
  </w:num>
  <w:num w:numId="8">
    <w:abstractNumId w:val="26"/>
  </w:num>
  <w:num w:numId="9">
    <w:abstractNumId w:val="28"/>
  </w:num>
  <w:num w:numId="10">
    <w:abstractNumId w:val="10"/>
  </w:num>
  <w:num w:numId="11">
    <w:abstractNumId w:val="27"/>
  </w:num>
  <w:num w:numId="12">
    <w:abstractNumId w:val="4"/>
  </w:num>
  <w:num w:numId="13">
    <w:abstractNumId w:val="19"/>
  </w:num>
  <w:num w:numId="14">
    <w:abstractNumId w:val="29"/>
  </w:num>
  <w:num w:numId="15">
    <w:abstractNumId w:val="24"/>
  </w:num>
  <w:num w:numId="16">
    <w:abstractNumId w:val="25"/>
  </w:num>
  <w:num w:numId="17">
    <w:abstractNumId w:val="15"/>
  </w:num>
  <w:num w:numId="18">
    <w:abstractNumId w:val="0"/>
  </w:num>
  <w:num w:numId="19">
    <w:abstractNumId w:val="20"/>
  </w:num>
  <w:num w:numId="20">
    <w:abstractNumId w:val="1"/>
  </w:num>
  <w:num w:numId="21">
    <w:abstractNumId w:val="16"/>
  </w:num>
  <w:num w:numId="22">
    <w:abstractNumId w:val="3"/>
  </w:num>
  <w:num w:numId="23">
    <w:abstractNumId w:val="6"/>
  </w:num>
  <w:num w:numId="24">
    <w:abstractNumId w:val="6"/>
  </w:num>
  <w:num w:numId="25">
    <w:abstractNumId w:val="11"/>
  </w:num>
  <w:num w:numId="26">
    <w:abstractNumId w:val="13"/>
  </w:num>
  <w:num w:numId="27">
    <w:abstractNumId w:val="32"/>
  </w:num>
  <w:num w:numId="28">
    <w:abstractNumId w:val="2"/>
  </w:num>
  <w:num w:numId="29">
    <w:abstractNumId w:val="18"/>
  </w:num>
  <w:num w:numId="30">
    <w:abstractNumId w:val="9"/>
  </w:num>
  <w:num w:numId="31">
    <w:abstractNumId w:val="5"/>
  </w:num>
  <w:num w:numId="32">
    <w:abstractNumId w:val="8"/>
  </w:num>
  <w:num w:numId="33">
    <w:abstractNumId w:val="30"/>
  </w:num>
  <w:num w:numId="34">
    <w:abstractNumId w:val="25"/>
  </w:num>
  <w:num w:numId="35">
    <w:abstractNumId w:val="1"/>
  </w:num>
  <w:num w:numId="36">
    <w:abstractNumId w:val="15"/>
  </w:num>
  <w:num w:numId="37">
    <w:abstractNumId w:val="20"/>
  </w:num>
  <w:num w:numId="38">
    <w:abstractNumId w:val="0"/>
  </w:num>
  <w:num w:numId="39">
    <w:abstractNumId w:val="33"/>
  </w:num>
  <w:num w:numId="40">
    <w:abstractNumId w:val="12"/>
  </w:num>
  <w:num w:numId="41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34C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36B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49BF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A2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67CB"/>
    <w:rsid w:val="000D78A1"/>
    <w:rsid w:val="000E1BCE"/>
    <w:rsid w:val="000E1EDA"/>
    <w:rsid w:val="000E2623"/>
    <w:rsid w:val="000E31E2"/>
    <w:rsid w:val="000E31E3"/>
    <w:rsid w:val="000E356C"/>
    <w:rsid w:val="000E3BE9"/>
    <w:rsid w:val="000E3F26"/>
    <w:rsid w:val="000E54AE"/>
    <w:rsid w:val="000E59CB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0F6752"/>
    <w:rsid w:val="00100580"/>
    <w:rsid w:val="00100A0F"/>
    <w:rsid w:val="00102B34"/>
    <w:rsid w:val="00102BAB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2075"/>
    <w:rsid w:val="00112A77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2756D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5E48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D7CF6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6CB"/>
    <w:rsid w:val="00232D57"/>
    <w:rsid w:val="00233542"/>
    <w:rsid w:val="002338AA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1E68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6FBC"/>
    <w:rsid w:val="002776A2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0B8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1D6"/>
    <w:rsid w:val="002D047F"/>
    <w:rsid w:val="002D0B84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7D5"/>
    <w:rsid w:val="002D7AAE"/>
    <w:rsid w:val="002D7E7D"/>
    <w:rsid w:val="002E1240"/>
    <w:rsid w:val="002E14C8"/>
    <w:rsid w:val="002E198E"/>
    <w:rsid w:val="002E1E18"/>
    <w:rsid w:val="002E20B1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3B0A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A86"/>
    <w:rsid w:val="00333E48"/>
    <w:rsid w:val="00334CF1"/>
    <w:rsid w:val="00334F65"/>
    <w:rsid w:val="00335407"/>
    <w:rsid w:val="00336741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08BB"/>
    <w:rsid w:val="00361FEF"/>
    <w:rsid w:val="0036276F"/>
    <w:rsid w:val="003643B0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8E2"/>
    <w:rsid w:val="003A29EA"/>
    <w:rsid w:val="003A2C8E"/>
    <w:rsid w:val="003A330F"/>
    <w:rsid w:val="003A4278"/>
    <w:rsid w:val="003A6548"/>
    <w:rsid w:val="003A6CBF"/>
    <w:rsid w:val="003A756C"/>
    <w:rsid w:val="003B089C"/>
    <w:rsid w:val="003B09E1"/>
    <w:rsid w:val="003B15C1"/>
    <w:rsid w:val="003B16B0"/>
    <w:rsid w:val="003B1F18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274A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198F"/>
    <w:rsid w:val="0042215C"/>
    <w:rsid w:val="004226BC"/>
    <w:rsid w:val="00422908"/>
    <w:rsid w:val="00422B40"/>
    <w:rsid w:val="00423D57"/>
    <w:rsid w:val="004247A8"/>
    <w:rsid w:val="00425901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6FDF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A20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3F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69C"/>
    <w:rsid w:val="004E1EF9"/>
    <w:rsid w:val="004E528A"/>
    <w:rsid w:val="004E5C02"/>
    <w:rsid w:val="004E5D14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4BB7"/>
    <w:rsid w:val="004F5238"/>
    <w:rsid w:val="004F5C35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78A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952"/>
    <w:rsid w:val="00567D68"/>
    <w:rsid w:val="00570A94"/>
    <w:rsid w:val="0057124E"/>
    <w:rsid w:val="005712F9"/>
    <w:rsid w:val="00571A48"/>
    <w:rsid w:val="00571A5B"/>
    <w:rsid w:val="00573071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394"/>
    <w:rsid w:val="00583E86"/>
    <w:rsid w:val="00584171"/>
    <w:rsid w:val="005852E3"/>
    <w:rsid w:val="005852FF"/>
    <w:rsid w:val="00586A4B"/>
    <w:rsid w:val="00586B01"/>
    <w:rsid w:val="00586F4F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E06"/>
    <w:rsid w:val="005E1A54"/>
    <w:rsid w:val="005E2EA5"/>
    <w:rsid w:val="005E33AA"/>
    <w:rsid w:val="005E52C8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6F9A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1B8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1A4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58A2"/>
    <w:rsid w:val="006A78C3"/>
    <w:rsid w:val="006B12F6"/>
    <w:rsid w:val="006B1F77"/>
    <w:rsid w:val="006B2454"/>
    <w:rsid w:val="006B246C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403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3DDA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59A"/>
    <w:rsid w:val="00784712"/>
    <w:rsid w:val="00784897"/>
    <w:rsid w:val="007848C0"/>
    <w:rsid w:val="00784D9F"/>
    <w:rsid w:val="007868B3"/>
    <w:rsid w:val="007874AC"/>
    <w:rsid w:val="00787D4C"/>
    <w:rsid w:val="007905C3"/>
    <w:rsid w:val="00790DEB"/>
    <w:rsid w:val="00792C32"/>
    <w:rsid w:val="0079326A"/>
    <w:rsid w:val="00793B85"/>
    <w:rsid w:val="00793EEE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A45"/>
    <w:rsid w:val="007A1B9F"/>
    <w:rsid w:val="007A1FF0"/>
    <w:rsid w:val="007A282A"/>
    <w:rsid w:val="007A399C"/>
    <w:rsid w:val="007A3B50"/>
    <w:rsid w:val="007A4F26"/>
    <w:rsid w:val="007A531D"/>
    <w:rsid w:val="007A5BC6"/>
    <w:rsid w:val="007A6255"/>
    <w:rsid w:val="007B03B5"/>
    <w:rsid w:val="007B1289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04C8"/>
    <w:rsid w:val="007D1844"/>
    <w:rsid w:val="007D1B37"/>
    <w:rsid w:val="007D1F0F"/>
    <w:rsid w:val="007D2C87"/>
    <w:rsid w:val="007D3000"/>
    <w:rsid w:val="007D35A2"/>
    <w:rsid w:val="007D613A"/>
    <w:rsid w:val="007D63F4"/>
    <w:rsid w:val="007D69F0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E7922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257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17CD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2A3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4B78"/>
    <w:rsid w:val="008A52B0"/>
    <w:rsid w:val="008A620F"/>
    <w:rsid w:val="008A6594"/>
    <w:rsid w:val="008A71C4"/>
    <w:rsid w:val="008B1016"/>
    <w:rsid w:val="008B127D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4210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18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5817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76D7D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C753C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4228"/>
    <w:rsid w:val="009D53D0"/>
    <w:rsid w:val="009D6601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224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041"/>
    <w:rsid w:val="00A71499"/>
    <w:rsid w:val="00A72D7B"/>
    <w:rsid w:val="00A741B2"/>
    <w:rsid w:val="00A746CA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91D"/>
    <w:rsid w:val="00AD0B4E"/>
    <w:rsid w:val="00AD0BA8"/>
    <w:rsid w:val="00AD0CB2"/>
    <w:rsid w:val="00AD11B3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3299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58F"/>
    <w:rsid w:val="00B72A09"/>
    <w:rsid w:val="00B72ED9"/>
    <w:rsid w:val="00B73C24"/>
    <w:rsid w:val="00B74B67"/>
    <w:rsid w:val="00B754DA"/>
    <w:rsid w:val="00B75BD2"/>
    <w:rsid w:val="00B76E4A"/>
    <w:rsid w:val="00B77A40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2C7"/>
    <w:rsid w:val="00B917D2"/>
    <w:rsid w:val="00B91D52"/>
    <w:rsid w:val="00B92D9D"/>
    <w:rsid w:val="00B93647"/>
    <w:rsid w:val="00B93D15"/>
    <w:rsid w:val="00B93DDA"/>
    <w:rsid w:val="00B948F6"/>
    <w:rsid w:val="00B95CC4"/>
    <w:rsid w:val="00B95DC4"/>
    <w:rsid w:val="00BA05A6"/>
    <w:rsid w:val="00BA12DA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012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5747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0A7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57E75"/>
    <w:rsid w:val="00C604EB"/>
    <w:rsid w:val="00C6128E"/>
    <w:rsid w:val="00C6133F"/>
    <w:rsid w:val="00C62889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2DC4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9AD"/>
    <w:rsid w:val="00CA1CDB"/>
    <w:rsid w:val="00CA1D54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12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1DBD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7235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59E5"/>
    <w:rsid w:val="00D36A35"/>
    <w:rsid w:val="00D36FA1"/>
    <w:rsid w:val="00D36FD8"/>
    <w:rsid w:val="00D3795D"/>
    <w:rsid w:val="00D413F5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67D63"/>
    <w:rsid w:val="00D70409"/>
    <w:rsid w:val="00D705BC"/>
    <w:rsid w:val="00D7072F"/>
    <w:rsid w:val="00D7126B"/>
    <w:rsid w:val="00D7153C"/>
    <w:rsid w:val="00D72A08"/>
    <w:rsid w:val="00D74EBD"/>
    <w:rsid w:val="00D7675D"/>
    <w:rsid w:val="00D76D0F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072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51C9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2582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A23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987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A60"/>
    <w:rsid w:val="00E54EC8"/>
    <w:rsid w:val="00E55835"/>
    <w:rsid w:val="00E55C71"/>
    <w:rsid w:val="00E56516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76DA7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A72F4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1131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34F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6A6E"/>
    <w:rsid w:val="00EF7561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10F"/>
    <w:rsid w:val="00F17624"/>
    <w:rsid w:val="00F20018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55C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0AFA"/>
    <w:rsid w:val="00F513B6"/>
    <w:rsid w:val="00F51C54"/>
    <w:rsid w:val="00F51D77"/>
    <w:rsid w:val="00F526ED"/>
    <w:rsid w:val="00F535F2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1444"/>
    <w:rsid w:val="00F8229A"/>
    <w:rsid w:val="00F8263D"/>
    <w:rsid w:val="00F8359E"/>
    <w:rsid w:val="00F84C53"/>
    <w:rsid w:val="00F84D4B"/>
    <w:rsid w:val="00F84EE6"/>
    <w:rsid w:val="00F85D1A"/>
    <w:rsid w:val="00F866E5"/>
    <w:rsid w:val="00F8788B"/>
    <w:rsid w:val="00F900BA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character" w:styleId="Strong">
    <w:name w:val="Strong"/>
    <w:basedOn w:val="DefaultParagraphFont"/>
    <w:uiPriority w:val="22"/>
    <w:qFormat/>
    <w:rsid w:val="00A746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character" w:styleId="Strong">
    <w:name w:val="Strong"/>
    <w:basedOn w:val="DefaultParagraphFont"/>
    <w:uiPriority w:val="22"/>
    <w:qFormat/>
    <w:rsid w:val="00A74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11.jpg@01D75867.AC9DAF90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pitskhelauri@bog.ge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mailto:tpitskhelauri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91056E-D10A-422F-B727-0B68EC82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Teona Pitskhelauri</cp:lastModifiedBy>
  <cp:revision>7</cp:revision>
  <cp:lastPrinted>2018-12-25T15:48:00Z</cp:lastPrinted>
  <dcterms:created xsi:type="dcterms:W3CDTF">2021-05-14T12:46:00Z</dcterms:created>
  <dcterms:modified xsi:type="dcterms:W3CDTF">2021-06-09T08:40:00Z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{BD15A7F3-68A3-44DA-88DE-84F8F8C88452}</vt:lpwstr>
  </property>
  <property fmtid="{D5CDD505-2E9C-101B-9397-08002B2CF9AE}" pid="3" name="DLPManualFileClassificationLastModifiedBy">
    <vt:lpwstr>BOG0\tpitskhelauri</vt:lpwstr>
  </property>
  <property fmtid="{D5CDD505-2E9C-101B-9397-08002B2CF9AE}" pid="4" name="DLPManualFileClassificationLastModificationDate">
    <vt:lpwstr>1607019115</vt:lpwstr>
  </property>
  <property fmtid="{D5CDD505-2E9C-101B-9397-08002B2CF9AE}" pid="5" name="DLPManualFileClassificationVersion">
    <vt:lpwstr>11.5.0.60</vt:lpwstr>
  </property>
</Properties>
</file>